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outlineLvl w:val="9"/>
        <w:rPr>
          <w:rFonts w:hint="eastAsia" w:ascii="方正小标宋简体" w:hAnsi="宋体" w:eastAsia="方正小标宋简体" w:cs="Times New Roman"/>
          <w:kern w:val="2"/>
          <w:sz w:val="44"/>
          <w:szCs w:val="44"/>
          <w:lang w:val="en-US" w:eastAsia="zh-CN"/>
        </w:rPr>
      </w:pPr>
      <w:r>
        <w:rPr>
          <w:rFonts w:hint="eastAsia" w:ascii="方正小标宋简体" w:hAnsi="宋体" w:eastAsia="方正小标宋简体" w:cs="Times New Roman"/>
          <w:kern w:val="2"/>
          <w:sz w:val="44"/>
          <w:szCs w:val="44"/>
          <w:lang w:val="en-US" w:eastAsia="zh-CN"/>
        </w:rPr>
        <w:t>平顶山学院</w:t>
      </w:r>
    </w:p>
    <w:p>
      <w:pPr>
        <w:keepNext w:val="0"/>
        <w:keepLines w:val="0"/>
        <w:pageBreakBefore w:val="0"/>
        <w:widowControl w:val="0"/>
        <w:kinsoku/>
        <w:wordWrap/>
        <w:overflowPunct/>
        <w:topLinePunct w:val="0"/>
        <w:autoSpaceDE/>
        <w:autoSpaceDN/>
        <w:bidi w:val="0"/>
        <w:adjustRightInd/>
        <w:snapToGrid/>
        <w:spacing w:after="0" w:line="640" w:lineRule="exact"/>
        <w:jc w:val="center"/>
        <w:textAlignment w:val="auto"/>
        <w:outlineLvl w:val="9"/>
        <w:rPr>
          <w:rFonts w:hint="eastAsia" w:ascii="方正小标宋简体" w:hAnsi="宋体" w:eastAsia="方正小标宋简体" w:cs="Times New Roman"/>
          <w:kern w:val="2"/>
          <w:sz w:val="44"/>
          <w:szCs w:val="44"/>
          <w:lang w:val="en-US" w:eastAsia="zh-CN"/>
        </w:rPr>
      </w:pPr>
      <w:r>
        <w:rPr>
          <w:rFonts w:hint="eastAsia" w:ascii="方正小标宋简体" w:hAnsi="宋体" w:eastAsia="方正小标宋简体" w:cs="Times New Roman"/>
          <w:kern w:val="2"/>
          <w:sz w:val="44"/>
          <w:szCs w:val="44"/>
          <w:lang w:val="en-US" w:eastAsia="zh-CN"/>
        </w:rPr>
        <w:t>关于举办第六届大学生艺术展演系列活动</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outlineLvl w:val="9"/>
        <w:rPr>
          <w:rFonts w:ascii="宋体"/>
          <w:color w:val="666666"/>
          <w:sz w:val="28"/>
          <w:szCs w:val="28"/>
        </w:rPr>
      </w:pPr>
      <w:r>
        <w:rPr>
          <w:rFonts w:hint="eastAsia" w:ascii="方正小标宋简体" w:hAnsi="宋体" w:eastAsia="方正小标宋简体" w:cs="Times New Roman"/>
          <w:kern w:val="2"/>
          <w:sz w:val="44"/>
          <w:szCs w:val="44"/>
          <w:lang w:val="en-US" w:eastAsia="zh-CN"/>
        </w:rPr>
        <w:t>之戏剧、微电影大赛的通知</w:t>
      </w:r>
    </w:p>
    <w:p>
      <w:pPr>
        <w:widowControl w:val="0"/>
        <w:adjustRightInd/>
        <w:snapToGrid/>
        <w:spacing w:after="0" w:line="520" w:lineRule="exact"/>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各学院：</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为深入贯彻落实《国务院办公厅关于全面加强和改进学校美育工作的意见》和《河南省人民政府办公厅关于全面加强和改进学校美育工作的实施意见》精神，根据《河南省教育厅关于举办全省第五届大学生艺术展演活动的通知》（教体卫艺〔2019〕526号）及《河南省教育厅办公室关于在常态化疫情防控条件下做好全省第六届大学生艺术展演活动省级展演工作的通知》（教体卫艺）〔2020〕217号，我校决定举办全校大学生艺术展演活动。现将艺术展演活动系列活动之戏剧、微电影大赛有关事项通知如下：</w:t>
      </w:r>
    </w:p>
    <w:p>
      <w:pPr>
        <w:widowControl w:val="0"/>
        <w:numPr>
          <w:ilvl w:val="0"/>
          <w:numId w:val="0"/>
        </w:numPr>
        <w:adjustRightInd/>
        <w:snapToGrid/>
        <w:spacing w:after="0" w:line="520" w:lineRule="exact"/>
        <w:ind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一、活动主题</w:t>
      </w:r>
    </w:p>
    <w:p>
      <w:pPr>
        <w:widowControl w:val="0"/>
        <w:adjustRightInd/>
        <w:snapToGrid/>
        <w:spacing w:after="0" w:line="520" w:lineRule="exact"/>
        <w:ind w:firstLine="560" w:firstLineChars="200"/>
        <w:jc w:val="left"/>
        <w:rPr>
          <w:rFonts w:hint="eastAsia" w:ascii="黑体" w:hAnsi="黑体" w:eastAsia="黑体" w:cs="宋体"/>
          <w:bCs/>
          <w:kern w:val="2"/>
          <w:sz w:val="28"/>
          <w:szCs w:val="28"/>
          <w:lang w:val="en-US" w:eastAsia="zh-CN" w:bidi="ar-SA"/>
        </w:rPr>
      </w:pPr>
      <w:r>
        <w:rPr>
          <w:rFonts w:hint="eastAsia" w:ascii="仿宋_GB2312" w:hAnsi="Calibri" w:eastAsia="仿宋_GB2312" w:cs="Times New Roman"/>
          <w:kern w:val="2"/>
          <w:sz w:val="28"/>
          <w:szCs w:val="28"/>
          <w:lang w:val="en-US" w:eastAsia="zh-CN"/>
        </w:rPr>
        <w:t>本次展演活动的主题是“奋斗·创新·奉献”。展演的戏剧和微电影作品要围绕主题，展现当代大学生与中国共产党同行、与祖国同行、与时代同行、与人民同行、与梦想同行的价值追求；展现当代大学生胸怀忧国忧民之心、爱国爱民之情，奉献祖国、奉献人民的远大理想抱负；展现当代大学生勇担时代责任、勇于砥砺奋斗、勇于创新创造，开拓进取、甘愿奉献，追求更有高度、更有品味的人生境界。</w:t>
      </w:r>
      <w:r>
        <w:rPr>
          <w:rFonts w:hint="eastAsia" w:ascii="仿宋_GB2312" w:hAnsi="Calibri" w:eastAsia="仿宋_GB2312" w:cs="Times New Roman"/>
          <w:kern w:val="2"/>
          <w:sz w:val="28"/>
          <w:szCs w:val="28"/>
          <w:lang w:val="en-US" w:eastAsia="zh-CN"/>
        </w:rPr>
        <w:br w:type="textWrapping"/>
      </w:r>
      <w:r>
        <w:rPr>
          <w:rFonts w:hint="eastAsia" w:ascii="仿宋_GB2312" w:eastAsia="仿宋_GB2312" w:cs="Times New Roman"/>
          <w:kern w:val="2"/>
          <w:sz w:val="28"/>
          <w:szCs w:val="28"/>
          <w:lang w:val="en-US" w:eastAsia="zh-CN"/>
        </w:rPr>
        <w:t xml:space="preserve">    </w:t>
      </w:r>
      <w:r>
        <w:rPr>
          <w:rFonts w:hint="eastAsia" w:ascii="黑体" w:hAnsi="黑体" w:eastAsia="黑体" w:cs="宋体"/>
          <w:bCs/>
          <w:kern w:val="2"/>
          <w:sz w:val="28"/>
          <w:szCs w:val="28"/>
          <w:lang w:val="en-US" w:eastAsia="zh-CN" w:bidi="ar-SA"/>
        </w:rPr>
        <w:t>二、组织单位</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主办单位：教务处、音乐学院</w:t>
      </w:r>
    </w:p>
    <w:p>
      <w:pPr>
        <w:widowControl w:val="0"/>
        <w:adjustRightInd/>
        <w:snapToGrid/>
        <w:spacing w:after="0" w:line="520" w:lineRule="exact"/>
        <w:ind w:left="559" w:leftChars="266" w:firstLine="0" w:firstLineChars="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承办单位：文学院</w:t>
      </w:r>
      <w:r>
        <w:rPr>
          <w:rFonts w:hint="eastAsia" w:ascii="仿宋_GB2312" w:hAnsi="Calibri" w:eastAsia="仿宋_GB2312" w:cs="Times New Roman"/>
          <w:kern w:val="2"/>
          <w:sz w:val="28"/>
          <w:szCs w:val="28"/>
          <w:lang w:val="en-US" w:eastAsia="zh-CN"/>
        </w:rPr>
        <w:br w:type="textWrapping"/>
      </w:r>
      <w:r>
        <w:rPr>
          <w:rFonts w:hint="eastAsia" w:ascii="黑体" w:hAnsi="黑体" w:eastAsia="黑体" w:cs="宋体"/>
          <w:bCs/>
          <w:kern w:val="2"/>
          <w:sz w:val="28"/>
          <w:szCs w:val="28"/>
          <w:lang w:val="en-US" w:eastAsia="zh-CN" w:bidi="ar-SA"/>
        </w:rPr>
        <w:t>三、活动对象</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我校全日制在校生</w:t>
      </w:r>
    </w:p>
    <w:p>
      <w:pPr>
        <w:widowControl w:val="0"/>
        <w:numPr>
          <w:ilvl w:val="0"/>
          <w:numId w:val="0"/>
        </w:numPr>
        <w:adjustRightInd/>
        <w:snapToGrid/>
        <w:spacing w:after="0" w:line="520" w:lineRule="exact"/>
        <w:ind w:firstLine="560" w:firstLineChars="200"/>
        <w:jc w:val="left"/>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四、活动时间安排</w:t>
      </w:r>
    </w:p>
    <w:p>
      <w:pPr>
        <w:widowControl w:val="0"/>
        <w:numPr>
          <w:ilvl w:val="0"/>
          <w:numId w:val="0"/>
        </w:numPr>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2020年7月1日前各学院将参赛作品报送至文学院，7月5日前进行参赛作品的展演评审活动。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left="559" w:leftChars="266" w:firstLine="0" w:firstLineChars="0"/>
        <w:jc w:val="left"/>
        <w:textAlignment w:val="auto"/>
        <w:rPr>
          <w:rFonts w:hint="eastAsia" w:ascii="仿宋_GB2312" w:hAnsi="Calibri" w:eastAsia="仿宋_GB2312" w:cs="Times New Roman"/>
          <w:kern w:val="2"/>
          <w:sz w:val="28"/>
          <w:szCs w:val="28"/>
          <w:lang w:val="en-US" w:eastAsia="zh-CN"/>
        </w:rPr>
      </w:pPr>
      <w:r>
        <w:rPr>
          <w:rFonts w:hint="eastAsia" w:ascii="黑体" w:hAnsi="黑体" w:eastAsia="黑体" w:cs="宋体"/>
          <w:bCs/>
          <w:kern w:val="2"/>
          <w:sz w:val="28"/>
          <w:szCs w:val="28"/>
          <w:lang w:val="en-US" w:eastAsia="zh-CN" w:bidi="ar-SA"/>
        </w:rPr>
        <w:t>五、具体活动实施</w:t>
      </w:r>
      <w:r>
        <w:rPr>
          <w:rFonts w:hint="eastAsia" w:ascii="黑体" w:hAnsi="黑体" w:eastAsia="黑体" w:cs="宋体"/>
          <w:bCs/>
          <w:kern w:val="2"/>
          <w:sz w:val="28"/>
          <w:szCs w:val="28"/>
          <w:lang w:val="en-US" w:eastAsia="zh-CN" w:bidi="ar-SA"/>
        </w:rPr>
        <w:br w:type="textWrapping"/>
      </w:r>
      <w:r>
        <w:rPr>
          <w:rFonts w:hint="eastAsia" w:ascii="仿宋_GB2312" w:hAnsi="Calibri" w:eastAsia="仿宋_GB2312" w:cs="Times New Roman"/>
          <w:kern w:val="2"/>
          <w:sz w:val="28"/>
          <w:szCs w:val="28"/>
          <w:lang w:val="en-US" w:eastAsia="zh-CN"/>
        </w:rPr>
        <w:t>1.参展艺术节目的要求</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同一个节目的参加者和同一件作品的创作者必须是同一学校的学生。</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（1）戏剧节目</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含短剧、小品、戏曲、音乐剧、歌舞剧等，演出人数不超过10人（含伴奏），演出时间不超过12分钟，提交的视频格式统一为DVD格式。作者须保留MOV或AVI格式视频文件。</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（2）微电影作品</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需要提交500字以内的创作说明（作品主题简介和创作过程介绍）纸质版和电子档。微电影片长不超过15分钟，提交的视频格式统一为DVD格式。作者须保留MOV或AVI格式视频文件。</w:t>
      </w:r>
    </w:p>
    <w:p>
      <w:pPr>
        <w:widowControl w:val="0"/>
        <w:numPr>
          <w:ilvl w:val="0"/>
          <w:numId w:val="0"/>
        </w:numPr>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eastAsia="仿宋_GB2312" w:cs="Times New Roman"/>
          <w:kern w:val="2"/>
          <w:sz w:val="28"/>
          <w:szCs w:val="28"/>
          <w:lang w:val="en-US" w:eastAsia="zh-CN"/>
        </w:rPr>
        <w:t>2.</w:t>
      </w:r>
      <w:r>
        <w:rPr>
          <w:rFonts w:hint="eastAsia" w:ascii="仿宋_GB2312" w:hAnsi="Calibri" w:eastAsia="仿宋_GB2312" w:cs="Times New Roman"/>
          <w:kern w:val="2"/>
          <w:sz w:val="28"/>
          <w:szCs w:val="28"/>
          <w:lang w:val="en-US" w:eastAsia="zh-CN"/>
        </w:rPr>
        <w:t>评委组成：文学院、新闻与传播学院等相关专业教师</w:t>
      </w:r>
    </w:p>
    <w:p>
      <w:pPr>
        <w:widowControl w:val="0"/>
        <w:numPr>
          <w:ilvl w:val="0"/>
          <w:numId w:val="0"/>
        </w:numPr>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3.奖项设置：</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设置艺术表演奖一、二、三等奖；指导教师奖：一、二、三等奖（每个节目不超过3名）。优秀创作奖：奖励为本届展演活动原创的优秀艺术表演节目。设置艺术作品奖一、二、三等奖，指导教师奖：一、二等奖（每件作品限1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560" w:firstLineChars="200"/>
        <w:jc w:val="left"/>
        <w:textAlignment w:val="auto"/>
        <w:rPr>
          <w:rFonts w:hint="eastAsia" w:ascii="黑体" w:hAnsi="黑体" w:eastAsia="黑体" w:cs="宋体"/>
          <w:bCs/>
          <w:kern w:val="2"/>
          <w:sz w:val="28"/>
          <w:szCs w:val="28"/>
          <w:lang w:val="en-US" w:eastAsia="zh-CN" w:bidi="ar-SA"/>
        </w:rPr>
      </w:pPr>
      <w:r>
        <w:rPr>
          <w:rFonts w:hint="eastAsia" w:ascii="黑体" w:hAnsi="黑体" w:eastAsia="黑体" w:cs="宋体"/>
          <w:bCs/>
          <w:kern w:val="2"/>
          <w:sz w:val="28"/>
          <w:szCs w:val="28"/>
          <w:lang w:val="en-US" w:eastAsia="zh-CN" w:bidi="ar-SA"/>
        </w:rPr>
        <w:t>六、报送要求</w:t>
      </w:r>
    </w:p>
    <w:p>
      <w:pPr>
        <w:widowControl w:val="0"/>
        <w:adjustRightInd/>
        <w:snapToGrid/>
        <w:spacing w:after="0" w:line="520" w:lineRule="exact"/>
        <w:ind w:firstLine="560" w:firstLineChars="200"/>
        <w:jc w:val="left"/>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各参赛单位自行组织初选并统一将《报名表》（见附件）等纸质版及电子版等材料报送文学院1317办公室杜老师（电子版发到到邮箱：</w:t>
      </w:r>
      <w:r>
        <w:rPr>
          <w:rFonts w:hint="eastAsia" w:ascii="仿宋_GB2312" w:hAnsi="Calibri" w:eastAsia="仿宋_GB2312" w:cs="Times New Roman"/>
          <w:kern w:val="2"/>
          <w:sz w:val="28"/>
          <w:szCs w:val="28"/>
          <w:lang w:val="en-US" w:eastAsia="zh-CN"/>
        </w:rPr>
        <w:fldChar w:fldCharType="begin"/>
      </w:r>
      <w:r>
        <w:rPr>
          <w:rFonts w:hint="eastAsia" w:ascii="仿宋_GB2312" w:hAnsi="Calibri" w:eastAsia="仿宋_GB2312" w:cs="Times New Roman"/>
          <w:kern w:val="2"/>
          <w:sz w:val="28"/>
          <w:szCs w:val="28"/>
          <w:lang w:val="en-US" w:eastAsia="zh-CN"/>
        </w:rPr>
        <w:instrText xml:space="preserve"> HYPERLINK "mailto:wxyjky2020@163.com）。" </w:instrText>
      </w:r>
      <w:r>
        <w:rPr>
          <w:rFonts w:hint="eastAsia" w:ascii="仿宋_GB2312" w:hAnsi="Calibri" w:eastAsia="仿宋_GB2312" w:cs="Times New Roman"/>
          <w:kern w:val="2"/>
          <w:sz w:val="28"/>
          <w:szCs w:val="28"/>
          <w:lang w:val="en-US" w:eastAsia="zh-CN"/>
        </w:rPr>
        <w:fldChar w:fldCharType="separate"/>
      </w:r>
      <w:r>
        <w:rPr>
          <w:rStyle w:val="12"/>
          <w:rFonts w:hint="eastAsia" w:ascii="仿宋_GB2312" w:hAnsi="Calibri" w:eastAsia="仿宋_GB2312" w:cs="Times New Roman"/>
          <w:kern w:val="2"/>
          <w:sz w:val="28"/>
          <w:szCs w:val="28"/>
          <w:lang w:val="en-US" w:eastAsia="zh-CN"/>
        </w:rPr>
        <w:t>wxyjky2020@163.com）。</w:t>
      </w:r>
      <w:r>
        <w:rPr>
          <w:rFonts w:hint="eastAsia" w:ascii="仿宋_GB2312" w:hAnsi="Calibri" w:eastAsia="仿宋_GB2312" w:cs="Times New Roman"/>
          <w:kern w:val="2"/>
          <w:sz w:val="28"/>
          <w:szCs w:val="28"/>
          <w:lang w:val="en-US" w:eastAsia="zh-CN"/>
        </w:rPr>
        <w:fldChar w:fldCharType="end"/>
      </w:r>
      <w:bookmarkStart w:id="0" w:name="_GoBack"/>
      <w:bookmarkEnd w:id="0"/>
    </w:p>
    <w:p>
      <w:pPr>
        <w:pStyle w:val="7"/>
        <w:widowControl/>
        <w:spacing w:line="460" w:lineRule="exact"/>
        <w:ind w:left="1400" w:hanging="1400" w:hangingChars="500"/>
        <w:jc w:val="left"/>
        <w:rPr>
          <w:rFonts w:hint="eastAsia" w:ascii="仿宋_GB2312" w:eastAsia="仿宋_GB2312" w:cs="Times New Roman"/>
          <w:kern w:val="2"/>
          <w:sz w:val="28"/>
          <w:szCs w:val="28"/>
          <w:lang w:val="en-US" w:eastAsia="zh-CN" w:bidi="ar-SA"/>
        </w:rPr>
      </w:pPr>
      <w:r>
        <w:rPr>
          <w:rFonts w:hint="eastAsia" w:ascii="仿宋_GB2312" w:eastAsia="仿宋_GB2312" w:cs="Times New Roman"/>
          <w:kern w:val="2"/>
          <w:sz w:val="28"/>
          <w:szCs w:val="28"/>
          <w:lang w:val="en-US" w:eastAsia="zh-CN" w:bidi="ar-SA"/>
        </w:rPr>
        <w:t xml:space="preserve">   </w:t>
      </w:r>
    </w:p>
    <w:p>
      <w:pPr>
        <w:pStyle w:val="7"/>
        <w:widowControl/>
        <w:spacing w:line="460" w:lineRule="exact"/>
        <w:ind w:left="1679" w:leftChars="266" w:hanging="1120" w:hangingChars="400"/>
        <w:jc w:val="left"/>
        <w:rPr>
          <w:rFonts w:hint="default"/>
          <w:lang w:val="en-US" w:eastAsia="zh-CN"/>
        </w:rPr>
      </w:pPr>
      <w:r>
        <w:rPr>
          <w:rFonts w:hint="eastAsia" w:ascii="仿宋_GB2312" w:eastAsia="仿宋_GB2312" w:cs="Times New Roman"/>
          <w:kern w:val="2"/>
          <w:sz w:val="28"/>
          <w:szCs w:val="28"/>
          <w:lang w:val="en-US" w:eastAsia="zh-CN" w:bidi="ar-SA"/>
        </w:rPr>
        <w:t xml:space="preserve"> </w:t>
      </w:r>
      <w:r>
        <w:rPr>
          <w:rFonts w:hint="eastAsia" w:ascii="仿宋_GB2312" w:hAnsi="Calibri" w:eastAsia="仿宋_GB2312" w:cs="Times New Roman"/>
          <w:kern w:val="2"/>
          <w:sz w:val="28"/>
          <w:szCs w:val="28"/>
          <w:lang w:val="en-US" w:eastAsia="zh-CN" w:bidi="ar-SA"/>
        </w:rPr>
        <w:t>附件：平顶山学院第六届大学生艺术展演戏剧、微电影大赛报名表</w:t>
      </w:r>
    </w:p>
    <w:p>
      <w:pPr>
        <w:pStyle w:val="7"/>
        <w:widowControl/>
        <w:spacing w:line="450" w:lineRule="atLeast"/>
        <w:rPr>
          <w:rFonts w:ascii="宋体"/>
          <w:color w:val="666666"/>
          <w:sz w:val="28"/>
          <w:szCs w:val="28"/>
        </w:rPr>
      </w:pPr>
    </w:p>
    <w:p>
      <w:pPr>
        <w:pStyle w:val="7"/>
        <w:widowControl/>
        <w:spacing w:line="460" w:lineRule="exact"/>
        <w:ind w:left="1679" w:leftChars="266" w:hanging="1120" w:hangingChars="400"/>
        <w:jc w:val="left"/>
        <w:rPr>
          <w:rFonts w:hint="eastAsia" w:ascii="仿宋_GB2312" w:hAnsi="Calibri" w:eastAsia="仿宋_GB2312" w:cs="Times New Roman"/>
          <w:kern w:val="2"/>
          <w:sz w:val="28"/>
          <w:szCs w:val="28"/>
          <w:lang w:val="en-US" w:eastAsia="zh-CN" w:bidi="ar-SA"/>
        </w:rPr>
      </w:pPr>
    </w:p>
    <w:p>
      <w:pPr>
        <w:pStyle w:val="7"/>
        <w:widowControl/>
        <w:spacing w:line="460" w:lineRule="exact"/>
        <w:ind w:left="1679" w:leftChars="266" w:hanging="1120" w:hangingChars="400"/>
        <w:jc w:val="right"/>
        <w:rPr>
          <w:rFonts w:hint="eastAsia" w:ascii="仿宋_GB2312" w:hAnsi="Calibri" w:eastAsia="仿宋_GB2312" w:cs="Times New Roman"/>
          <w:kern w:val="2"/>
          <w:sz w:val="28"/>
          <w:szCs w:val="28"/>
          <w:lang w:val="en-US" w:eastAsia="zh-CN" w:bidi="ar-SA"/>
        </w:rPr>
      </w:pPr>
      <w:r>
        <w:rPr>
          <w:rFonts w:hint="eastAsia" w:ascii="仿宋_GB2312" w:hAnsi="Calibri" w:eastAsia="仿宋_GB2312" w:cs="Times New Roman"/>
          <w:kern w:val="2"/>
          <w:sz w:val="28"/>
          <w:szCs w:val="28"/>
          <w:lang w:val="en-US" w:eastAsia="zh-CN" w:bidi="ar-SA"/>
        </w:rPr>
        <w:t>教务处</w:t>
      </w:r>
    </w:p>
    <w:p>
      <w:pPr>
        <w:pStyle w:val="7"/>
        <w:widowControl/>
        <w:spacing w:line="460" w:lineRule="exact"/>
        <w:ind w:left="1679" w:leftChars="266" w:hanging="1120" w:hangingChars="400"/>
        <w:jc w:val="right"/>
        <w:rPr>
          <w:rFonts w:hint="default" w:ascii="仿宋_GB2312" w:hAnsi="Calibri" w:eastAsia="仿宋_GB2312" w:cs="Times New Roman"/>
          <w:kern w:val="2"/>
          <w:sz w:val="28"/>
          <w:szCs w:val="28"/>
          <w:lang w:val="en-US" w:eastAsia="zh-CN" w:bidi="ar-SA"/>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Calibri" w:eastAsia="仿宋_GB2312" w:cs="Times New Roman"/>
          <w:kern w:val="2"/>
          <w:sz w:val="28"/>
          <w:szCs w:val="28"/>
          <w:lang w:val="en-US" w:eastAsia="zh-CN" w:bidi="ar-SA"/>
        </w:rPr>
        <w:t>2020年6月23日</w:t>
      </w:r>
    </w:p>
    <w:p>
      <w:pPr>
        <w:pStyle w:val="7"/>
        <w:widowControl/>
        <w:spacing w:line="460" w:lineRule="exact"/>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附件</w:t>
      </w:r>
    </w:p>
    <w:p>
      <w:pPr>
        <w:pStyle w:val="7"/>
        <w:widowControl/>
        <w:spacing w:line="460" w:lineRule="exact"/>
        <w:jc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32"/>
          <w:szCs w:val="32"/>
        </w:rPr>
        <w:t>平顶山学院第六届大学生艺术展演戏剧、微电影大赛报名表</w:t>
      </w:r>
    </w:p>
    <w:tbl>
      <w:tblPr>
        <w:tblStyle w:val="8"/>
        <w:tblpPr w:leftFromText="180" w:rightFromText="180" w:vertAnchor="text" w:horzAnchor="page" w:tblpX="1756" w:tblpY="426"/>
        <w:tblOverlap w:val="never"/>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9"/>
        <w:gridCol w:w="1830"/>
        <w:gridCol w:w="1500"/>
        <w:gridCol w:w="187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姓名</w:t>
            </w:r>
          </w:p>
        </w:tc>
        <w:tc>
          <w:tcPr>
            <w:tcW w:w="1830" w:type="dxa"/>
            <w:vAlign w:val="center"/>
          </w:tcPr>
          <w:p>
            <w:pPr>
              <w:pStyle w:val="5"/>
              <w:spacing w:line="460" w:lineRule="exact"/>
              <w:jc w:val="center"/>
              <w:rPr>
                <w:rFonts w:ascii="仿宋" w:hAnsi="仿宋" w:eastAsia="仿宋" w:cs="仿宋"/>
                <w:color w:val="000000"/>
                <w:sz w:val="28"/>
                <w:szCs w:val="28"/>
              </w:rPr>
            </w:pPr>
          </w:p>
        </w:tc>
        <w:tc>
          <w:tcPr>
            <w:tcW w:w="1500"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性别</w:t>
            </w:r>
          </w:p>
        </w:tc>
        <w:tc>
          <w:tcPr>
            <w:tcW w:w="1875" w:type="dxa"/>
            <w:vAlign w:val="center"/>
          </w:tcPr>
          <w:p>
            <w:pPr>
              <w:pStyle w:val="5"/>
              <w:spacing w:line="460" w:lineRule="exact"/>
              <w:rPr>
                <w:rFonts w:ascii="仿宋" w:hAnsi="仿宋" w:eastAsia="仿宋" w:cs="仿宋"/>
                <w:color w:val="000000"/>
                <w:sz w:val="28"/>
                <w:szCs w:val="28"/>
              </w:rPr>
            </w:pPr>
          </w:p>
        </w:tc>
        <w:tc>
          <w:tcPr>
            <w:tcW w:w="1875" w:type="dxa"/>
            <w:vMerge w:val="restart"/>
            <w:vAlign w:val="center"/>
          </w:tcPr>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r>
              <w:rPr>
                <w:rFonts w:hint="eastAsia" w:ascii="仿宋" w:hAnsi="仿宋" w:eastAsia="仿宋" w:cs="仿宋"/>
                <w:color w:val="000000"/>
                <w:sz w:val="28"/>
                <w:szCs w:val="28"/>
              </w:rPr>
              <w:t>（两寸电子照片）</w:t>
            </w:r>
          </w:p>
          <w:p>
            <w:pPr>
              <w:pStyle w:val="5"/>
              <w:spacing w:line="46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民族</w:t>
            </w:r>
          </w:p>
        </w:tc>
        <w:tc>
          <w:tcPr>
            <w:tcW w:w="1830" w:type="dxa"/>
            <w:vAlign w:val="center"/>
          </w:tcPr>
          <w:p>
            <w:pPr>
              <w:pStyle w:val="5"/>
              <w:spacing w:line="460" w:lineRule="exact"/>
              <w:jc w:val="center"/>
              <w:rPr>
                <w:rFonts w:ascii="仿宋" w:hAnsi="仿宋" w:eastAsia="仿宋" w:cs="仿宋"/>
                <w:color w:val="000000"/>
                <w:sz w:val="28"/>
                <w:szCs w:val="28"/>
              </w:rPr>
            </w:pPr>
          </w:p>
        </w:tc>
        <w:tc>
          <w:tcPr>
            <w:tcW w:w="1500"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出生年月</w:t>
            </w:r>
          </w:p>
        </w:tc>
        <w:tc>
          <w:tcPr>
            <w:tcW w:w="1875" w:type="dxa"/>
            <w:vAlign w:val="center"/>
          </w:tcPr>
          <w:p>
            <w:pPr>
              <w:pStyle w:val="5"/>
              <w:spacing w:line="460" w:lineRule="exact"/>
              <w:rPr>
                <w:rFonts w:ascii="仿宋" w:hAnsi="仿宋" w:eastAsia="仿宋" w:cs="仿宋"/>
                <w:color w:val="000000"/>
                <w:sz w:val="28"/>
                <w:szCs w:val="28"/>
              </w:rPr>
            </w:pPr>
          </w:p>
        </w:tc>
        <w:tc>
          <w:tcPr>
            <w:tcW w:w="1875" w:type="dxa"/>
            <w:vMerge w:val="continue"/>
            <w:vAlign w:val="center"/>
          </w:tcPr>
          <w:p>
            <w:pPr>
              <w:pStyle w:val="5"/>
              <w:spacing w:line="46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所在院系</w:t>
            </w:r>
          </w:p>
        </w:tc>
        <w:tc>
          <w:tcPr>
            <w:tcW w:w="1830" w:type="dxa"/>
            <w:vAlign w:val="center"/>
          </w:tcPr>
          <w:p>
            <w:pPr>
              <w:pStyle w:val="5"/>
              <w:spacing w:line="460" w:lineRule="exact"/>
              <w:jc w:val="center"/>
              <w:rPr>
                <w:rFonts w:ascii="仿宋" w:hAnsi="仿宋" w:eastAsia="仿宋" w:cs="仿宋"/>
                <w:color w:val="000000"/>
                <w:sz w:val="28"/>
                <w:szCs w:val="28"/>
              </w:rPr>
            </w:pPr>
          </w:p>
        </w:tc>
        <w:tc>
          <w:tcPr>
            <w:tcW w:w="1500"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政治面貌</w:t>
            </w:r>
          </w:p>
        </w:tc>
        <w:tc>
          <w:tcPr>
            <w:tcW w:w="1875" w:type="dxa"/>
            <w:vAlign w:val="center"/>
          </w:tcPr>
          <w:p>
            <w:pPr>
              <w:pStyle w:val="5"/>
              <w:spacing w:line="460" w:lineRule="exact"/>
              <w:rPr>
                <w:rFonts w:ascii="仿宋" w:hAnsi="仿宋" w:eastAsia="仿宋" w:cs="仿宋"/>
                <w:color w:val="000000"/>
                <w:sz w:val="28"/>
                <w:szCs w:val="28"/>
              </w:rPr>
            </w:pPr>
          </w:p>
        </w:tc>
        <w:tc>
          <w:tcPr>
            <w:tcW w:w="1875" w:type="dxa"/>
            <w:vMerge w:val="continue"/>
            <w:vAlign w:val="center"/>
          </w:tcPr>
          <w:p>
            <w:pPr>
              <w:pStyle w:val="5"/>
              <w:spacing w:line="46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联系电话</w:t>
            </w:r>
          </w:p>
        </w:tc>
        <w:tc>
          <w:tcPr>
            <w:tcW w:w="7080" w:type="dxa"/>
            <w:gridSpan w:val="4"/>
            <w:vAlign w:val="center"/>
          </w:tcPr>
          <w:p>
            <w:pPr>
              <w:pStyle w:val="5"/>
              <w:spacing w:line="46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作品名称</w:t>
            </w:r>
          </w:p>
        </w:tc>
        <w:tc>
          <w:tcPr>
            <w:tcW w:w="7080" w:type="dxa"/>
            <w:gridSpan w:val="4"/>
            <w:vAlign w:val="center"/>
          </w:tcPr>
          <w:p>
            <w:pPr>
              <w:pStyle w:val="5"/>
              <w:spacing w:line="460" w:lineRule="exact"/>
              <w:rPr>
                <w:rFonts w:ascii="仿宋" w:hAnsi="仿宋" w:eastAsia="仿宋" w:cs="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1" w:hRule="atLeast"/>
        </w:trPr>
        <w:tc>
          <w:tcPr>
            <w:tcW w:w="1639" w:type="dxa"/>
            <w:vAlign w:val="center"/>
          </w:tcPr>
          <w:p>
            <w:pPr>
              <w:pStyle w:val="5"/>
              <w:spacing w:line="460" w:lineRule="exact"/>
              <w:jc w:val="center"/>
              <w:rPr>
                <w:rFonts w:ascii="仿宋" w:hAnsi="仿宋" w:eastAsia="仿宋" w:cs="仿宋"/>
                <w:color w:val="000000"/>
                <w:sz w:val="28"/>
                <w:szCs w:val="28"/>
              </w:rPr>
            </w:pPr>
            <w:r>
              <w:rPr>
                <w:rFonts w:hint="eastAsia" w:ascii="仿宋" w:hAnsi="仿宋" w:eastAsia="仿宋" w:cs="仿宋"/>
                <w:color w:val="000000"/>
                <w:sz w:val="28"/>
                <w:szCs w:val="28"/>
              </w:rPr>
              <w:t>作品阐述</w:t>
            </w:r>
          </w:p>
        </w:tc>
        <w:tc>
          <w:tcPr>
            <w:tcW w:w="7080" w:type="dxa"/>
            <w:gridSpan w:val="4"/>
            <w:vAlign w:val="center"/>
          </w:tcPr>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p>
            <w:pPr>
              <w:pStyle w:val="5"/>
              <w:spacing w:line="460" w:lineRule="exact"/>
              <w:rPr>
                <w:rFonts w:ascii="仿宋" w:hAnsi="仿宋" w:eastAsia="仿宋" w:cs="仿宋"/>
                <w:color w:val="000000"/>
                <w:sz w:val="28"/>
                <w:szCs w:val="28"/>
              </w:rPr>
            </w:pPr>
          </w:p>
        </w:tc>
      </w:tr>
    </w:tbl>
    <w:p>
      <w:pPr>
        <w:pStyle w:val="7"/>
        <w:widowControl/>
        <w:spacing w:line="450" w:lineRule="atLeast"/>
        <w:rPr>
          <w:rFonts w:ascii="宋体"/>
          <w:color w:val="666666"/>
          <w:sz w:val="28"/>
          <w:szCs w:val="28"/>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30"/>
                    <w:szCs w:val="30"/>
                    <w:lang w:eastAsia="zh-CN"/>
                  </w:rPr>
                </w:pP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45E0750"/>
    <w:rsid w:val="0001053F"/>
    <w:rsid w:val="00193924"/>
    <w:rsid w:val="00290A67"/>
    <w:rsid w:val="002C6CD8"/>
    <w:rsid w:val="00305650"/>
    <w:rsid w:val="00320EBC"/>
    <w:rsid w:val="00335E3F"/>
    <w:rsid w:val="00361E5B"/>
    <w:rsid w:val="0041352F"/>
    <w:rsid w:val="00472C74"/>
    <w:rsid w:val="00513329"/>
    <w:rsid w:val="00694062"/>
    <w:rsid w:val="009E481B"/>
    <w:rsid w:val="00BA4FE4"/>
    <w:rsid w:val="00BB3375"/>
    <w:rsid w:val="00C60D31"/>
    <w:rsid w:val="00F22183"/>
    <w:rsid w:val="00F808C2"/>
    <w:rsid w:val="00F955F2"/>
    <w:rsid w:val="145E0750"/>
    <w:rsid w:val="39FE61C6"/>
    <w:rsid w:val="41731339"/>
    <w:rsid w:val="5C4F65ED"/>
    <w:rsid w:val="5F557643"/>
    <w:rsid w:val="6D80449C"/>
    <w:rsid w:val="75006C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3"/>
    <w:qFormat/>
    <w:uiPriority w:val="99"/>
    <w:pPr>
      <w:jc w:val="left"/>
      <w:outlineLvl w:val="1"/>
    </w:pPr>
    <w:rPr>
      <w:rFonts w:ascii="宋体" w:hAnsi="宋体"/>
      <w:kern w:val="0"/>
      <w:sz w:val="24"/>
    </w:rPr>
  </w:style>
  <w:style w:type="paragraph" w:styleId="4">
    <w:name w:val="heading 3"/>
    <w:basedOn w:val="1"/>
    <w:next w:val="1"/>
    <w:link w:val="14"/>
    <w:qFormat/>
    <w:uiPriority w:val="99"/>
    <w:pPr>
      <w:jc w:val="left"/>
      <w:outlineLvl w:val="2"/>
    </w:pPr>
    <w:rPr>
      <w:rFonts w:ascii="宋体" w:hAnsi="宋体"/>
      <w:kern w:val="0"/>
      <w:sz w:val="24"/>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widowControl/>
      <w:ind w:firstLine="420" w:firstLineChars="200"/>
      <w:jc w:val="left"/>
    </w:pPr>
    <w:rPr>
      <w:rFonts w:ascii="宋体" w:hAnsi="宋体" w:cs="宋体"/>
      <w:kern w:val="0"/>
      <w:sz w:val="24"/>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jc w:val="left"/>
    </w:pPr>
    <w:rPr>
      <w:kern w:val="0"/>
      <w:sz w:val="24"/>
    </w:rPr>
  </w:style>
  <w:style w:type="character" w:styleId="10">
    <w:name w:val="FollowedHyperlink"/>
    <w:basedOn w:val="9"/>
    <w:uiPriority w:val="99"/>
    <w:rPr>
      <w:rFonts w:cs="Times New Roman"/>
      <w:color w:val="333333"/>
      <w:u w:val="none"/>
    </w:rPr>
  </w:style>
  <w:style w:type="character" w:styleId="11">
    <w:name w:val="Emphasis"/>
    <w:basedOn w:val="9"/>
    <w:qFormat/>
    <w:uiPriority w:val="99"/>
    <w:rPr>
      <w:rFonts w:cs="Times New Roman"/>
    </w:rPr>
  </w:style>
  <w:style w:type="character" w:styleId="12">
    <w:name w:val="Hyperlink"/>
    <w:basedOn w:val="9"/>
    <w:qFormat/>
    <w:uiPriority w:val="99"/>
    <w:rPr>
      <w:rFonts w:cs="Times New Roman"/>
      <w:color w:val="333333"/>
      <w:u w:val="none"/>
    </w:rPr>
  </w:style>
  <w:style w:type="character" w:customStyle="1" w:styleId="13">
    <w:name w:val="Heading 2 Char"/>
    <w:basedOn w:val="9"/>
    <w:link w:val="3"/>
    <w:semiHidden/>
    <w:qFormat/>
    <w:uiPriority w:val="9"/>
    <w:rPr>
      <w:rFonts w:asciiTheme="majorHAnsi" w:hAnsiTheme="majorHAnsi" w:eastAsiaTheme="majorEastAsia" w:cstheme="majorBidi"/>
      <w:b/>
      <w:bCs/>
      <w:sz w:val="32"/>
      <w:szCs w:val="32"/>
    </w:rPr>
  </w:style>
  <w:style w:type="character" w:customStyle="1" w:styleId="14">
    <w:name w:val="Heading 3 Char"/>
    <w:basedOn w:val="9"/>
    <w:link w:val="4"/>
    <w:semiHidden/>
    <w:qFormat/>
    <w:uiPriority w:val="9"/>
    <w:rPr>
      <w:rFonts w:ascii="Calibri" w:hAnsi="Calibri"/>
      <w:b/>
      <w:bCs/>
      <w:sz w:val="32"/>
      <w:szCs w:val="32"/>
    </w:rPr>
  </w:style>
  <w:style w:type="character" w:customStyle="1" w:styleId="15">
    <w:name w:val="span"/>
    <w:basedOn w:val="9"/>
    <w:qFormat/>
    <w:uiPriority w:val="99"/>
    <w:rPr>
      <w:rFonts w:cs="Times New Roman"/>
      <w:color w:val="014899"/>
    </w:rPr>
  </w:style>
  <w:style w:type="paragraph" w:customStyle="1" w:styleId="16">
    <w:name w:val="样式"/>
    <w:basedOn w:val="1"/>
    <w:next w:val="1"/>
    <w:qFormat/>
    <w:uiPriority w:val="99"/>
    <w:pPr>
      <w:pBdr>
        <w:bottom w:val="single" w:color="auto" w:sz="6" w:space="1"/>
      </w:pBdr>
      <w:jc w:val="center"/>
    </w:pPr>
    <w:rPr>
      <w:rFonts w:ascii="Arial"/>
      <w:vanish/>
      <w:sz w:val="16"/>
    </w:rPr>
  </w:style>
  <w:style w:type="paragraph" w:customStyle="1" w:styleId="17">
    <w:name w:val="样式1"/>
    <w:basedOn w:val="1"/>
    <w:next w:val="1"/>
    <w:qFormat/>
    <w:uiPriority w:val="99"/>
    <w:pPr>
      <w:pBdr>
        <w:top w:val="single" w:color="auto" w:sz="6" w:space="1"/>
      </w:pBdr>
      <w:jc w:val="center"/>
    </w:pPr>
    <w:rPr>
      <w:rFonts w:ascii="Arial"/>
      <w:vanish/>
      <w:sz w:val="16"/>
    </w:rPr>
  </w:style>
  <w:style w:type="character" w:customStyle="1" w:styleId="18">
    <w:name w:val="Header Char"/>
    <w:basedOn w:val="9"/>
    <w:link w:val="6"/>
    <w:qFormat/>
    <w:locked/>
    <w:uiPriority w:val="99"/>
    <w:rPr>
      <w:rFonts w:ascii="Calibri" w:hAnsi="Calibri" w:eastAsia="宋体" w:cs="Times New Roman"/>
      <w:kern w:val="2"/>
      <w:sz w:val="18"/>
      <w:szCs w:val="18"/>
    </w:rPr>
  </w:style>
  <w:style w:type="character" w:customStyle="1" w:styleId="19">
    <w:name w:val="Footer Char"/>
    <w:basedOn w:val="9"/>
    <w:link w:val="5"/>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中国石油大学</Company>
  <Pages>4</Pages>
  <Words>171</Words>
  <Characters>979</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2020-06-23T01:25:00Z</dcterms:created>
  <dc:creator>小野猫的提拉米苏</dc:creator>
  <cp:lastModifiedBy>小野猫的提拉米苏</cp:lastModifiedBy>
  <dcterms:modified xsi:type="dcterms:W3CDTF">2020-06-23T07:00:30Z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