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outlineLvl w:val="1"/>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关于平顶山学院</w:t>
      </w:r>
      <w:r>
        <w:rPr>
          <w:rFonts w:hint="eastAsia" w:ascii="方正小标宋简体" w:hAnsi="方正小标宋简体" w:eastAsia="方正小标宋简体" w:cs="方正小标宋简体"/>
          <w:b w:val="0"/>
          <w:bCs w:val="0"/>
          <w:kern w:val="0"/>
          <w:sz w:val="44"/>
          <w:szCs w:val="44"/>
          <w:lang w:eastAsia="zh-CN"/>
        </w:rPr>
        <w:t>“</w:t>
      </w:r>
      <w:r>
        <w:rPr>
          <w:rFonts w:hint="eastAsia" w:ascii="方正小标宋简体" w:hAnsi="方正小标宋简体" w:eastAsia="方正小标宋简体" w:cs="方正小标宋简体"/>
          <w:b w:val="0"/>
          <w:bCs w:val="0"/>
          <w:kern w:val="0"/>
          <w:sz w:val="44"/>
          <w:szCs w:val="44"/>
        </w:rPr>
        <w:t>新工科</w:t>
      </w:r>
      <w:r>
        <w:rPr>
          <w:rFonts w:hint="eastAsia" w:ascii="方正小标宋简体" w:hAnsi="方正小标宋简体" w:eastAsia="方正小标宋简体" w:cs="方正小标宋简体"/>
          <w:b w:val="0"/>
          <w:bCs w:val="0"/>
          <w:kern w:val="0"/>
          <w:sz w:val="44"/>
          <w:szCs w:val="44"/>
          <w:lang w:eastAsia="zh-CN"/>
        </w:rPr>
        <w:t>”</w:t>
      </w:r>
      <w:r>
        <w:rPr>
          <w:rFonts w:hint="eastAsia" w:ascii="方正小标宋简体" w:hAnsi="方正小标宋简体" w:eastAsia="方正小标宋简体" w:cs="方正小标宋简体"/>
          <w:b w:val="0"/>
          <w:bCs w:val="0"/>
          <w:kern w:val="0"/>
          <w:sz w:val="44"/>
          <w:szCs w:val="44"/>
        </w:rPr>
        <w:t>研究与实践项目</w:t>
      </w:r>
    </w:p>
    <w:p>
      <w:pPr>
        <w:keepNext w:val="0"/>
        <w:keepLines w:val="0"/>
        <w:pageBreakBefore w:val="0"/>
        <w:widowControl/>
        <w:kinsoku/>
        <w:wordWrap/>
        <w:overflowPunct/>
        <w:topLinePunct w:val="0"/>
        <w:autoSpaceDE/>
        <w:autoSpaceDN/>
        <w:bidi w:val="0"/>
        <w:adjustRightInd/>
        <w:snapToGrid/>
        <w:spacing w:beforeAutospacing="0" w:after="313" w:afterLines="100" w:afterAutospacing="0" w:line="640" w:lineRule="exact"/>
        <w:jc w:val="center"/>
        <w:textAlignment w:val="auto"/>
        <w:outlineLvl w:val="1"/>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lang w:val="en-US" w:eastAsia="zh-CN"/>
        </w:rPr>
        <w:t>评选结果</w:t>
      </w:r>
      <w:r>
        <w:rPr>
          <w:rFonts w:hint="eastAsia" w:ascii="方正小标宋简体" w:hAnsi="方正小标宋简体" w:eastAsia="方正小标宋简体" w:cs="方正小标宋简体"/>
          <w:b w:val="0"/>
          <w:bCs w:val="0"/>
          <w:kern w:val="0"/>
          <w:sz w:val="44"/>
          <w:szCs w:val="44"/>
        </w:rPr>
        <w:t>的公示</w:t>
      </w:r>
    </w:p>
    <w:p>
      <w:pPr>
        <w:keepNext w:val="0"/>
        <w:keepLines w:val="0"/>
        <w:pageBreakBefore w:val="0"/>
        <w:widowControl/>
        <w:kinsoku/>
        <w:wordWrap/>
        <w:overflowPunct/>
        <w:topLinePunct w:val="0"/>
        <w:autoSpaceDE/>
        <w:autoSpaceDN/>
        <w:bidi w:val="0"/>
        <w:adjustRightInd w:val="0"/>
        <w:snapToGrid w:val="0"/>
        <w:spacing w:beforeAutospacing="0" w:afterAutospacing="0" w:line="52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校属各单位：</w:t>
      </w:r>
    </w:p>
    <w:p>
      <w:pPr>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根据《河南省教育厅办公关于开展新工科研究与实践项目立项工作的通知》（教高函〔2020〕70号）</w:t>
      </w:r>
      <w:r>
        <w:rPr>
          <w:rFonts w:hint="eastAsia" w:ascii="仿宋_GB2312" w:hAnsi="仿宋_GB2312" w:eastAsia="仿宋_GB2312" w:cs="仿宋_GB2312"/>
          <w:color w:val="auto"/>
          <w:sz w:val="28"/>
          <w:szCs w:val="28"/>
          <w:lang w:val="en-US" w:eastAsia="zh-CN"/>
        </w:rPr>
        <w:t>精神，</w:t>
      </w:r>
      <w:r>
        <w:rPr>
          <w:rFonts w:hint="eastAsia" w:ascii="仿宋_GB2312" w:hAnsi="仿宋_GB2312" w:eastAsia="仿宋_GB2312" w:cs="仿宋_GB2312"/>
          <w:color w:val="auto"/>
          <w:sz w:val="28"/>
          <w:szCs w:val="28"/>
        </w:rPr>
        <w:t>学校</w:t>
      </w:r>
      <w:r>
        <w:rPr>
          <w:rFonts w:hint="eastAsia" w:ascii="仿宋_GB2312" w:hAnsi="仿宋_GB2312" w:eastAsia="仿宋_GB2312" w:cs="仿宋_GB2312"/>
          <w:color w:val="auto"/>
          <w:sz w:val="28"/>
          <w:szCs w:val="28"/>
          <w:lang w:val="en-US" w:eastAsia="zh-CN"/>
        </w:rPr>
        <w:t>下发《</w:t>
      </w:r>
      <w:r>
        <w:rPr>
          <w:rFonts w:hint="eastAsia" w:ascii="仿宋_GB2312" w:hAnsi="仿宋_GB2312" w:eastAsia="仿宋_GB2312" w:cs="仿宋_GB2312"/>
          <w:color w:val="auto"/>
          <w:sz w:val="28"/>
          <w:szCs w:val="28"/>
        </w:rPr>
        <w:t>关于组织新工科研究与实践项目申报工作的通知</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kern w:val="0"/>
          <w:sz w:val="28"/>
          <w:szCs w:val="28"/>
        </w:rPr>
        <w:t>组织项目申报。经</w:t>
      </w:r>
      <w:r>
        <w:rPr>
          <w:rFonts w:hint="eastAsia" w:ascii="仿宋_GB2312" w:hAnsi="仿宋_GB2312" w:eastAsia="仿宋_GB2312" w:cs="仿宋_GB2312"/>
          <w:color w:val="auto"/>
          <w:kern w:val="0"/>
          <w:sz w:val="28"/>
          <w:szCs w:val="28"/>
          <w:lang w:val="en-US" w:eastAsia="zh-CN"/>
        </w:rPr>
        <w:t>相关</w:t>
      </w:r>
      <w:r>
        <w:rPr>
          <w:rFonts w:hint="eastAsia" w:ascii="仿宋_GB2312" w:hAnsi="仿宋_GB2312" w:eastAsia="仿宋_GB2312" w:cs="仿宋_GB2312"/>
          <w:color w:val="auto"/>
          <w:kern w:val="0"/>
          <w:sz w:val="28"/>
          <w:szCs w:val="28"/>
        </w:rPr>
        <w:t>教学单位遴选与推荐，学校组织评审，</w:t>
      </w:r>
      <w:r>
        <w:rPr>
          <w:rFonts w:hint="eastAsia" w:ascii="仿宋_GB2312" w:hAnsi="仿宋_GB2312" w:eastAsia="仿宋_GB2312" w:cs="仿宋_GB2312"/>
          <w:color w:val="auto"/>
          <w:kern w:val="0"/>
          <w:sz w:val="28"/>
          <w:szCs w:val="28"/>
          <w:lang w:val="en-US" w:eastAsia="zh-CN"/>
        </w:rPr>
        <w:t>拟立项</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新工业革命背景下传统机电类工科专业改造升级探索与实践</w:t>
      </w:r>
      <w:r>
        <w:rPr>
          <w:rFonts w:hint="eastAsia" w:ascii="仿宋_GB2312" w:hAnsi="仿宋_GB2312" w:eastAsia="仿宋_GB2312" w:cs="仿宋_GB2312"/>
          <w:color w:val="auto"/>
          <w:kern w:val="0"/>
          <w:sz w:val="28"/>
          <w:szCs w:val="28"/>
          <w:lang w:eastAsia="zh-CN"/>
        </w:rPr>
        <w:t>》、《新工科背景下大学生工程实践能力培养研究—以物联网工程专业为例》</w:t>
      </w:r>
      <w:r>
        <w:rPr>
          <w:rFonts w:hint="eastAsia" w:ascii="仿宋_GB2312" w:hAnsi="仿宋_GB2312" w:eastAsia="仿宋_GB2312" w:cs="仿宋_GB2312"/>
          <w:color w:val="auto"/>
          <w:kern w:val="0"/>
          <w:sz w:val="28"/>
          <w:szCs w:val="28"/>
          <w:lang w:val="en-US" w:eastAsia="zh-CN"/>
        </w:rPr>
        <w:t>等15个项目</w:t>
      </w:r>
      <w:r>
        <w:rPr>
          <w:rFonts w:hint="eastAsia" w:ascii="仿宋_GB2312" w:hAnsi="仿宋_GB2312" w:eastAsia="仿宋_GB2312" w:cs="仿宋_GB2312"/>
          <w:color w:val="auto"/>
          <w:kern w:val="0"/>
          <w:sz w:val="28"/>
          <w:szCs w:val="28"/>
        </w:rPr>
        <w:t>（见附件）。现予以公示。</w:t>
      </w:r>
    </w:p>
    <w:p>
      <w:pPr>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公示时间为三天，如有异议，请以书面形式反馈到教务处。</w:t>
      </w:r>
    </w:p>
    <w:p>
      <w:pPr>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firstLine="560" w:firstLineChars="200"/>
        <w:jc w:val="left"/>
        <w:textAlignment w:val="auto"/>
        <w:rPr>
          <w:rFonts w:hint="eastAsia" w:ascii="仿宋_GB2312" w:hAnsi="仿宋_GB2312" w:eastAsia="仿宋_GB2312" w:cs="仿宋_GB2312"/>
          <w:color w:val="auto"/>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联系电话：2657615</w:t>
      </w:r>
    </w:p>
    <w:p>
      <w:pPr>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firstLine="560" w:firstLineChars="200"/>
        <w:jc w:val="left"/>
        <w:textAlignment w:val="auto"/>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联系人：</w:t>
      </w:r>
      <w:r>
        <w:rPr>
          <w:rFonts w:hint="eastAsia" w:ascii="仿宋_GB2312" w:hAnsi="仿宋_GB2312" w:eastAsia="仿宋_GB2312" w:cs="仿宋_GB2312"/>
          <w:color w:val="auto"/>
          <w:kern w:val="0"/>
          <w:sz w:val="28"/>
          <w:szCs w:val="28"/>
          <w:lang w:val="en-US" w:eastAsia="zh-CN"/>
        </w:rPr>
        <w:t>任林芳</w:t>
      </w:r>
    </w:p>
    <w:p>
      <w:pPr>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联系邮箱：</w:t>
      </w: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HYPERLINK "mailto:pdsu3615@163.com" </w:instrText>
      </w:r>
      <w:r>
        <w:rPr>
          <w:rFonts w:hint="eastAsia" w:ascii="仿宋_GB2312" w:hAnsi="仿宋_GB2312" w:eastAsia="仿宋_GB2312" w:cs="仿宋_GB2312"/>
          <w:color w:val="auto"/>
          <w:kern w:val="0"/>
          <w:sz w:val="28"/>
          <w:szCs w:val="28"/>
        </w:rPr>
        <w:fldChar w:fldCharType="separate"/>
      </w:r>
      <w:r>
        <w:rPr>
          <w:rFonts w:hint="eastAsia" w:ascii="仿宋_GB2312" w:hAnsi="仿宋_GB2312" w:eastAsia="仿宋_GB2312" w:cs="仿宋_GB2312"/>
          <w:color w:val="auto"/>
          <w:kern w:val="0"/>
          <w:sz w:val="28"/>
          <w:szCs w:val="28"/>
        </w:rPr>
        <w:t>pdsu3615@163.com</w:t>
      </w:r>
      <w:r>
        <w:rPr>
          <w:rFonts w:hint="eastAsia" w:ascii="仿宋_GB2312" w:hAnsi="仿宋_GB2312" w:eastAsia="仿宋_GB2312" w:cs="仿宋_GB2312"/>
          <w:color w:val="auto"/>
          <w:kern w:val="0"/>
          <w:sz w:val="28"/>
          <w:szCs w:val="28"/>
        </w:rPr>
        <w:fldChar w:fldCharType="end"/>
      </w:r>
    </w:p>
    <w:p>
      <w:pPr>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附件：</w:t>
      </w:r>
      <w:r>
        <w:rPr>
          <w:rFonts w:hint="eastAsia" w:ascii="仿宋_GB2312" w:hAnsi="仿宋_GB2312" w:eastAsia="仿宋_GB2312" w:cs="仿宋_GB2312"/>
          <w:color w:val="auto"/>
          <w:kern w:val="0"/>
          <w:sz w:val="28"/>
          <w:szCs w:val="28"/>
        </w:rPr>
        <w:t>平顶山学院2020年度</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sz w:val="28"/>
          <w:szCs w:val="28"/>
        </w:rPr>
        <w:t>新工科</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sz w:val="28"/>
          <w:szCs w:val="28"/>
        </w:rPr>
        <w:t>研究与实践项目</w:t>
      </w:r>
      <w:r>
        <w:rPr>
          <w:rFonts w:hint="eastAsia" w:ascii="仿宋_GB2312" w:hAnsi="仿宋_GB2312" w:eastAsia="仿宋_GB2312" w:cs="仿宋_GB2312"/>
          <w:color w:val="auto"/>
          <w:sz w:val="28"/>
          <w:szCs w:val="28"/>
          <w:lang w:val="en-US" w:eastAsia="zh-CN"/>
        </w:rPr>
        <w:t>拟立项名单</w:t>
      </w:r>
    </w:p>
    <w:p>
      <w:pPr>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firstLine="560" w:firstLineChars="200"/>
        <w:jc w:val="righ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firstLine="560" w:firstLineChars="200"/>
        <w:jc w:val="righ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firstLine="560" w:firstLineChars="200"/>
        <w:jc w:val="righ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教务处</w:t>
      </w:r>
    </w:p>
    <w:p>
      <w:pPr>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firstLine="560" w:firstLineChars="200"/>
        <w:jc w:val="righ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2020年6月1日</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360" w:lineRule="auto"/>
        <w:ind w:firstLine="560" w:firstLineChars="200"/>
        <w:jc w:val="right"/>
        <w:textAlignment w:val="auto"/>
        <w:rPr>
          <w:rFonts w:hint="eastAsia" w:ascii="仿宋" w:hAnsi="仿宋" w:eastAsia="仿宋" w:cs="仿宋"/>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360" w:lineRule="auto"/>
        <w:ind w:firstLine="560" w:firstLineChars="200"/>
        <w:jc w:val="right"/>
        <w:textAlignment w:val="auto"/>
        <w:rPr>
          <w:rFonts w:hint="eastAsia" w:ascii="仿宋" w:hAnsi="仿宋" w:eastAsia="仿宋" w:cs="仿宋"/>
          <w:color w:val="auto"/>
          <w:sz w:val="28"/>
          <w:szCs w:val="28"/>
          <w:lang w:val="en-US" w:eastAsia="zh-CN"/>
        </w:rPr>
      </w:pP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exact"/>
        <w:jc w:val="both"/>
        <w:textAlignment w:val="auto"/>
        <w:rPr>
          <w:rFonts w:hint="eastAsia" w:ascii="仿宋" w:hAnsi="仿宋" w:eastAsia="仿宋" w:cs="仿宋"/>
          <w:b/>
          <w:bCs/>
          <w:color w:val="auto"/>
          <w:sz w:val="28"/>
          <w:szCs w:val="28"/>
          <w:lang w:val="en-US" w:eastAsia="zh-CN"/>
        </w:rPr>
      </w:pPr>
      <w:r>
        <w:rPr>
          <w:rFonts w:hint="eastAsia" w:ascii="黑体" w:hAnsi="黑体" w:eastAsia="黑体" w:cs="黑体"/>
          <w:b w:val="0"/>
          <w:bCs w:val="0"/>
          <w:color w:val="auto"/>
          <w:sz w:val="28"/>
          <w:szCs w:val="28"/>
          <w:lang w:val="en-US" w:eastAsia="zh-CN"/>
        </w:rPr>
        <w:t>附件</w:t>
      </w:r>
      <w:r>
        <w:rPr>
          <w:rFonts w:hint="eastAsia" w:ascii="仿宋" w:hAnsi="仿宋" w:eastAsia="仿宋" w:cs="仿宋"/>
          <w:b/>
          <w:bCs/>
          <w:color w:val="auto"/>
          <w:sz w:val="28"/>
          <w:szCs w:val="28"/>
          <w:lang w:val="en-US" w:eastAsia="zh-CN"/>
        </w:rPr>
        <w:t xml:space="preserve"> </w:t>
      </w:r>
    </w:p>
    <w:p>
      <w:pPr>
        <w:keepNext w:val="0"/>
        <w:keepLines w:val="0"/>
        <w:pageBreakBefore w:val="0"/>
        <w:widowControl/>
        <w:kinsoku/>
        <w:wordWrap w:val="0"/>
        <w:overflowPunct/>
        <w:topLinePunct w:val="0"/>
        <w:autoSpaceDE/>
        <w:autoSpaceDN/>
        <w:bidi w:val="0"/>
        <w:adjustRightInd w:val="0"/>
        <w:snapToGrid w:val="0"/>
        <w:spacing w:beforeAutospacing="0" w:after="157" w:afterLines="50" w:afterAutospacing="0" w:line="560" w:lineRule="exact"/>
        <w:jc w:val="center"/>
        <w:textAlignment w:val="auto"/>
        <w:rPr>
          <w:rFonts w:hint="eastAsia" w:ascii="方正小标宋简体" w:hAnsi="方正小标宋简体" w:eastAsia="方正小标宋简体" w:cs="方正小标宋简体"/>
          <w:b w:val="0"/>
          <w:bCs w:val="0"/>
          <w:color w:val="auto"/>
          <w:sz w:val="30"/>
          <w:szCs w:val="30"/>
          <w:lang w:val="en-US" w:eastAsia="zh-CN"/>
        </w:rPr>
      </w:pPr>
      <w:r>
        <w:rPr>
          <w:rFonts w:hint="eastAsia" w:ascii="方正小标宋简体" w:hAnsi="方正小标宋简体" w:eastAsia="方正小标宋简体" w:cs="方正小标宋简体"/>
          <w:b w:val="0"/>
          <w:bCs w:val="0"/>
          <w:color w:val="auto"/>
          <w:kern w:val="0"/>
          <w:sz w:val="30"/>
          <w:szCs w:val="30"/>
        </w:rPr>
        <w:t>平顶山学院2020年度</w:t>
      </w:r>
      <w:r>
        <w:rPr>
          <w:rFonts w:hint="eastAsia" w:ascii="方正小标宋简体" w:hAnsi="方正小标宋简体" w:eastAsia="方正小标宋简体" w:cs="方正小标宋简体"/>
          <w:b w:val="0"/>
          <w:bCs w:val="0"/>
          <w:color w:val="auto"/>
          <w:kern w:val="0"/>
          <w:sz w:val="30"/>
          <w:szCs w:val="30"/>
          <w:lang w:eastAsia="zh-CN"/>
        </w:rPr>
        <w:t>“</w:t>
      </w:r>
      <w:r>
        <w:rPr>
          <w:rFonts w:hint="eastAsia" w:ascii="方正小标宋简体" w:hAnsi="方正小标宋简体" w:eastAsia="方正小标宋简体" w:cs="方正小标宋简体"/>
          <w:b w:val="0"/>
          <w:bCs w:val="0"/>
          <w:color w:val="auto"/>
          <w:sz w:val="30"/>
          <w:szCs w:val="30"/>
        </w:rPr>
        <w:t>新工科</w:t>
      </w:r>
      <w:r>
        <w:rPr>
          <w:rFonts w:hint="eastAsia" w:ascii="方正小标宋简体" w:hAnsi="方正小标宋简体" w:eastAsia="方正小标宋简体" w:cs="方正小标宋简体"/>
          <w:b w:val="0"/>
          <w:bCs w:val="0"/>
          <w:color w:val="auto"/>
          <w:kern w:val="0"/>
          <w:sz w:val="30"/>
          <w:szCs w:val="30"/>
          <w:lang w:eastAsia="zh-CN"/>
        </w:rPr>
        <w:t>”</w:t>
      </w:r>
      <w:r>
        <w:rPr>
          <w:rFonts w:hint="eastAsia" w:ascii="方正小标宋简体" w:hAnsi="方正小标宋简体" w:eastAsia="方正小标宋简体" w:cs="方正小标宋简体"/>
          <w:b w:val="0"/>
          <w:bCs w:val="0"/>
          <w:color w:val="auto"/>
          <w:sz w:val="30"/>
          <w:szCs w:val="30"/>
        </w:rPr>
        <w:t>研究与实践项目</w:t>
      </w:r>
      <w:r>
        <w:rPr>
          <w:rFonts w:hint="eastAsia" w:ascii="方正小标宋简体" w:hAnsi="方正小标宋简体" w:eastAsia="方正小标宋简体" w:cs="方正小标宋简体"/>
          <w:b w:val="0"/>
          <w:bCs w:val="0"/>
          <w:color w:val="auto"/>
          <w:sz w:val="30"/>
          <w:szCs w:val="30"/>
          <w:lang w:val="en-US" w:eastAsia="zh-CN"/>
        </w:rPr>
        <w:t>拟立项名单</w:t>
      </w:r>
    </w:p>
    <w:tbl>
      <w:tblPr>
        <w:tblStyle w:val="4"/>
        <w:tblW w:w="56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42"/>
        <w:gridCol w:w="4085"/>
        <w:gridCol w:w="2240"/>
        <w:gridCol w:w="1254"/>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4" w:hRule="exact"/>
          <w:jc w:val="center"/>
        </w:trPr>
        <w:tc>
          <w:tcPr>
            <w:tcW w:w="288" w:type="pct"/>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bCs/>
                <w:i w:val="0"/>
                <w:color w:val="auto"/>
                <w:sz w:val="24"/>
                <w:szCs w:val="24"/>
                <w:u w:val="none"/>
              </w:rPr>
            </w:pPr>
            <w:r>
              <w:rPr>
                <w:rFonts w:hint="eastAsia" w:ascii="仿宋" w:hAnsi="仿宋" w:eastAsia="仿宋" w:cs="仿宋"/>
                <w:b/>
                <w:bCs/>
                <w:i w:val="0"/>
                <w:color w:val="auto"/>
                <w:kern w:val="0"/>
                <w:sz w:val="24"/>
                <w:szCs w:val="24"/>
                <w:u w:val="none"/>
                <w:lang w:val="en-US" w:eastAsia="zh-CN" w:bidi="ar"/>
              </w:rPr>
              <w:t>序号</w:t>
            </w:r>
          </w:p>
        </w:tc>
        <w:tc>
          <w:tcPr>
            <w:tcW w:w="217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auto"/>
                <w:sz w:val="24"/>
                <w:szCs w:val="24"/>
                <w:u w:val="none"/>
              </w:rPr>
            </w:pPr>
            <w:r>
              <w:rPr>
                <w:rFonts w:hint="eastAsia" w:ascii="仿宋" w:hAnsi="仿宋" w:eastAsia="仿宋" w:cs="仿宋"/>
                <w:b/>
                <w:bCs/>
                <w:i w:val="0"/>
                <w:color w:val="auto"/>
                <w:kern w:val="0"/>
                <w:sz w:val="24"/>
                <w:szCs w:val="24"/>
                <w:u w:val="none"/>
                <w:lang w:val="en-US" w:eastAsia="zh-CN" w:bidi="ar"/>
              </w:rPr>
              <w:t>项目名称</w:t>
            </w:r>
          </w:p>
        </w:tc>
        <w:tc>
          <w:tcPr>
            <w:tcW w:w="1191"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auto"/>
                <w:sz w:val="24"/>
                <w:szCs w:val="24"/>
                <w:u w:val="none"/>
              </w:rPr>
            </w:pPr>
            <w:r>
              <w:rPr>
                <w:rFonts w:hint="eastAsia" w:ascii="仿宋" w:hAnsi="仿宋" w:eastAsia="仿宋" w:cs="仿宋"/>
                <w:b/>
                <w:bCs/>
                <w:i w:val="0"/>
                <w:color w:val="auto"/>
                <w:kern w:val="0"/>
                <w:sz w:val="24"/>
                <w:szCs w:val="24"/>
                <w:u w:val="none"/>
                <w:lang w:val="en-US" w:eastAsia="zh-CN" w:bidi="ar"/>
              </w:rPr>
              <w:t>申报单位</w:t>
            </w:r>
          </w:p>
        </w:tc>
        <w:tc>
          <w:tcPr>
            <w:tcW w:w="66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auto"/>
                <w:sz w:val="24"/>
                <w:szCs w:val="24"/>
                <w:u w:val="none"/>
              </w:rPr>
            </w:pPr>
            <w:r>
              <w:rPr>
                <w:rFonts w:hint="eastAsia" w:ascii="仿宋" w:hAnsi="仿宋" w:eastAsia="仿宋" w:cs="仿宋"/>
                <w:b/>
                <w:bCs/>
                <w:i w:val="0"/>
                <w:color w:val="auto"/>
                <w:kern w:val="0"/>
                <w:sz w:val="24"/>
                <w:szCs w:val="24"/>
                <w:u w:val="none"/>
                <w:lang w:val="en-US" w:eastAsia="zh-CN" w:bidi="ar"/>
              </w:rPr>
              <w:t>项目负责人</w:t>
            </w:r>
          </w:p>
        </w:tc>
        <w:tc>
          <w:tcPr>
            <w:tcW w:w="68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auto"/>
                <w:sz w:val="24"/>
                <w:szCs w:val="24"/>
                <w:u w:val="none"/>
              </w:rPr>
            </w:pPr>
            <w:r>
              <w:rPr>
                <w:rFonts w:hint="eastAsia" w:ascii="仿宋" w:hAnsi="仿宋" w:eastAsia="仿宋" w:cs="仿宋"/>
                <w:b/>
                <w:bCs/>
                <w:i w:val="0"/>
                <w:color w:val="auto"/>
                <w:kern w:val="0"/>
                <w:sz w:val="24"/>
                <w:szCs w:val="24"/>
                <w:u w:val="none"/>
                <w:lang w:val="en-US" w:eastAsia="zh-CN" w:bidi="ar"/>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28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217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bookmarkStart w:id="0" w:name="_GoBack"/>
            <w:bookmarkEnd w:id="0"/>
            <w:r>
              <w:rPr>
                <w:rFonts w:hint="eastAsia" w:ascii="仿宋" w:hAnsi="仿宋" w:eastAsia="仿宋" w:cs="仿宋"/>
                <w:i w:val="0"/>
                <w:color w:val="auto"/>
                <w:kern w:val="0"/>
                <w:sz w:val="24"/>
                <w:szCs w:val="24"/>
                <w:u w:val="none"/>
                <w:lang w:val="en-US" w:eastAsia="zh-CN" w:bidi="ar"/>
              </w:rPr>
              <w:t>新工业革命背景下传统机电类工科专业改造升级探索与实践</w:t>
            </w:r>
          </w:p>
        </w:tc>
        <w:tc>
          <w:tcPr>
            <w:tcW w:w="1191"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电气与机械工程学院</w:t>
            </w:r>
          </w:p>
        </w:tc>
        <w:tc>
          <w:tcPr>
            <w:tcW w:w="66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宋晓燕</w:t>
            </w:r>
          </w:p>
        </w:tc>
        <w:tc>
          <w:tcPr>
            <w:tcW w:w="68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教授/院长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28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p>
        </w:tc>
        <w:tc>
          <w:tcPr>
            <w:tcW w:w="217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新工科背景下“互联网+教育”教学模式探索与实践——以《自动检测技术》课程为例</w:t>
            </w:r>
          </w:p>
        </w:tc>
        <w:tc>
          <w:tcPr>
            <w:tcW w:w="1191"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电气与机械工程学院</w:t>
            </w:r>
          </w:p>
        </w:tc>
        <w:tc>
          <w:tcPr>
            <w:tcW w:w="66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王雪晴</w:t>
            </w:r>
          </w:p>
        </w:tc>
        <w:tc>
          <w:tcPr>
            <w:tcW w:w="68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7" w:hRule="exact"/>
          <w:jc w:val="center"/>
        </w:trPr>
        <w:tc>
          <w:tcPr>
            <w:tcW w:w="28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c>
          <w:tcPr>
            <w:tcW w:w="217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新工科背景下环境生态工程专业的教育教学资源库构建</w:t>
            </w:r>
          </w:p>
        </w:tc>
        <w:tc>
          <w:tcPr>
            <w:tcW w:w="1191"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化学与环境工程学院</w:t>
            </w:r>
          </w:p>
        </w:tc>
        <w:tc>
          <w:tcPr>
            <w:tcW w:w="66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宋海娜</w:t>
            </w:r>
          </w:p>
        </w:tc>
        <w:tc>
          <w:tcPr>
            <w:tcW w:w="68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讲师/博士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7" w:hRule="exact"/>
          <w:jc w:val="center"/>
        </w:trPr>
        <w:tc>
          <w:tcPr>
            <w:tcW w:w="28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c>
          <w:tcPr>
            <w:tcW w:w="217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中国尼龙城建设背景下高分子材料工艺虚拟仿真实验教学创新与实践</w:t>
            </w:r>
          </w:p>
        </w:tc>
        <w:tc>
          <w:tcPr>
            <w:tcW w:w="1191"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化学与环境工程学院</w:t>
            </w:r>
          </w:p>
        </w:tc>
        <w:tc>
          <w:tcPr>
            <w:tcW w:w="66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韩永军</w:t>
            </w:r>
          </w:p>
        </w:tc>
        <w:tc>
          <w:tcPr>
            <w:tcW w:w="68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教授/博士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7" w:hRule="exact"/>
          <w:jc w:val="center"/>
        </w:trPr>
        <w:tc>
          <w:tcPr>
            <w:tcW w:w="28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c>
          <w:tcPr>
            <w:tcW w:w="217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工学实践教学基地建设与应用型人才培养协同化研究---以材料科学与工程专业为例</w:t>
            </w:r>
          </w:p>
        </w:tc>
        <w:tc>
          <w:tcPr>
            <w:tcW w:w="1191"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化学与环境工程学院</w:t>
            </w:r>
          </w:p>
        </w:tc>
        <w:tc>
          <w:tcPr>
            <w:tcW w:w="66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杜祥祥</w:t>
            </w:r>
          </w:p>
        </w:tc>
        <w:tc>
          <w:tcPr>
            <w:tcW w:w="68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讲师/博士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28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w:t>
            </w:r>
          </w:p>
        </w:tc>
        <w:tc>
          <w:tcPr>
            <w:tcW w:w="217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基于CDIO-OBE工程教育模式的学生综合能力提升的探索与研究——以操作系统课程为例</w:t>
            </w:r>
          </w:p>
        </w:tc>
        <w:tc>
          <w:tcPr>
            <w:tcW w:w="1191"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计算机学院</w:t>
            </w:r>
          </w:p>
        </w:tc>
        <w:tc>
          <w:tcPr>
            <w:tcW w:w="66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徐向艺</w:t>
            </w:r>
          </w:p>
        </w:tc>
        <w:tc>
          <w:tcPr>
            <w:tcW w:w="68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无/副教授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7" w:hRule="exact"/>
          <w:jc w:val="center"/>
        </w:trPr>
        <w:tc>
          <w:tcPr>
            <w:tcW w:w="28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7</w:t>
            </w:r>
          </w:p>
        </w:tc>
        <w:tc>
          <w:tcPr>
            <w:tcW w:w="217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基于工程教育理念的大学计算机通识课程改革与实践</w:t>
            </w:r>
          </w:p>
        </w:tc>
        <w:tc>
          <w:tcPr>
            <w:tcW w:w="1191"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计算机学院</w:t>
            </w:r>
          </w:p>
        </w:tc>
        <w:tc>
          <w:tcPr>
            <w:tcW w:w="66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苗露</w:t>
            </w:r>
          </w:p>
        </w:tc>
        <w:tc>
          <w:tcPr>
            <w:tcW w:w="68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无/讲师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28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w:t>
            </w:r>
          </w:p>
        </w:tc>
        <w:tc>
          <w:tcPr>
            <w:tcW w:w="217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新工科背景下软件工程专业学生学习力提升初探</w:t>
            </w:r>
          </w:p>
        </w:tc>
        <w:tc>
          <w:tcPr>
            <w:tcW w:w="1191"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计算机学院</w:t>
            </w:r>
          </w:p>
        </w:tc>
        <w:tc>
          <w:tcPr>
            <w:tcW w:w="66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单冬红</w:t>
            </w:r>
          </w:p>
        </w:tc>
        <w:tc>
          <w:tcPr>
            <w:tcW w:w="68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无/教授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28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w:t>
            </w:r>
          </w:p>
        </w:tc>
        <w:tc>
          <w:tcPr>
            <w:tcW w:w="217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基于CDIO-OBE工程教育模式的课程改革研究与实践-以《专业技能训练》为例</w:t>
            </w:r>
          </w:p>
        </w:tc>
        <w:tc>
          <w:tcPr>
            <w:tcW w:w="1191"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计算机学院</w:t>
            </w:r>
          </w:p>
        </w:tc>
        <w:tc>
          <w:tcPr>
            <w:tcW w:w="66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李冰</w:t>
            </w:r>
          </w:p>
        </w:tc>
        <w:tc>
          <w:tcPr>
            <w:tcW w:w="68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无/讲师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28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c>
          <w:tcPr>
            <w:tcW w:w="217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美国高等工程教育改革对我国“新工科”人才培养的启示</w:t>
            </w:r>
          </w:p>
        </w:tc>
        <w:tc>
          <w:tcPr>
            <w:tcW w:w="1191"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教务处</w:t>
            </w:r>
          </w:p>
        </w:tc>
        <w:tc>
          <w:tcPr>
            <w:tcW w:w="66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任林芳</w:t>
            </w:r>
          </w:p>
        </w:tc>
        <w:tc>
          <w:tcPr>
            <w:tcW w:w="68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28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11</w:t>
            </w:r>
          </w:p>
        </w:tc>
        <w:tc>
          <w:tcPr>
            <w:tcW w:w="217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新工科教育体系下城乡规划专业人才质量评价研究</w:t>
            </w:r>
          </w:p>
        </w:tc>
        <w:tc>
          <w:tcPr>
            <w:tcW w:w="1191"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旅游与规划学院</w:t>
            </w:r>
          </w:p>
        </w:tc>
        <w:tc>
          <w:tcPr>
            <w:tcW w:w="66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王素娜</w:t>
            </w:r>
          </w:p>
        </w:tc>
        <w:tc>
          <w:tcPr>
            <w:tcW w:w="68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28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12</w:t>
            </w:r>
          </w:p>
        </w:tc>
        <w:tc>
          <w:tcPr>
            <w:tcW w:w="217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新工科背景下城乡规划专业人才学习质量提升路径的探索与实践</w:t>
            </w:r>
          </w:p>
        </w:tc>
        <w:tc>
          <w:tcPr>
            <w:tcW w:w="1191"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旅游与规划学院</w:t>
            </w:r>
          </w:p>
        </w:tc>
        <w:tc>
          <w:tcPr>
            <w:tcW w:w="66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顾晓洁</w:t>
            </w:r>
          </w:p>
        </w:tc>
        <w:tc>
          <w:tcPr>
            <w:tcW w:w="68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28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13</w:t>
            </w:r>
          </w:p>
        </w:tc>
        <w:tc>
          <w:tcPr>
            <w:tcW w:w="217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人工智能时代电子信息工程专业升级改造探索与实践</w:t>
            </w:r>
          </w:p>
        </w:tc>
        <w:tc>
          <w:tcPr>
            <w:tcW w:w="1191"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信息工程学院</w:t>
            </w:r>
          </w:p>
        </w:tc>
        <w:tc>
          <w:tcPr>
            <w:tcW w:w="66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翟卫青</w:t>
            </w:r>
          </w:p>
        </w:tc>
        <w:tc>
          <w:tcPr>
            <w:tcW w:w="68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副院长/副教授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28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14</w:t>
            </w:r>
          </w:p>
        </w:tc>
        <w:tc>
          <w:tcPr>
            <w:tcW w:w="217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面向人工智能的信息工程类专业交叉融合人才培养模式研究</w:t>
            </w:r>
          </w:p>
        </w:tc>
        <w:tc>
          <w:tcPr>
            <w:tcW w:w="1191"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信息工程学院</w:t>
            </w:r>
          </w:p>
        </w:tc>
        <w:tc>
          <w:tcPr>
            <w:tcW w:w="66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刘建粉</w:t>
            </w:r>
          </w:p>
        </w:tc>
        <w:tc>
          <w:tcPr>
            <w:tcW w:w="68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28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15</w:t>
            </w:r>
          </w:p>
        </w:tc>
        <w:tc>
          <w:tcPr>
            <w:tcW w:w="217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新工科背景下物联网工程专业协同育人模式研究</w:t>
            </w:r>
          </w:p>
        </w:tc>
        <w:tc>
          <w:tcPr>
            <w:tcW w:w="1191"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信息工程学院</w:t>
            </w:r>
          </w:p>
        </w:tc>
        <w:tc>
          <w:tcPr>
            <w:tcW w:w="66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丁亚飞</w:t>
            </w:r>
          </w:p>
        </w:tc>
        <w:tc>
          <w:tcPr>
            <w:tcW w:w="68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讲师</w:t>
            </w:r>
          </w:p>
        </w:tc>
      </w:tr>
    </w:tbl>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360" w:lineRule="auto"/>
        <w:jc w:val="both"/>
        <w:textAlignment w:val="auto"/>
        <w:rPr>
          <w:rFonts w:hint="default" w:ascii="仿宋" w:hAnsi="仿宋" w:eastAsia="仿宋" w:cs="仿宋"/>
          <w:color w:val="auto"/>
          <w:sz w:val="28"/>
          <w:szCs w:val="28"/>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13427"/>
    <w:rsid w:val="01DF275E"/>
    <w:rsid w:val="05913427"/>
    <w:rsid w:val="51E40170"/>
    <w:rsid w:val="5E7C5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31"/>
    <w:basedOn w:val="5"/>
    <w:uiPriority w:val="0"/>
    <w:rPr>
      <w:rFonts w:hint="eastAsia" w:ascii="黑体" w:hAnsi="宋体" w:eastAsia="黑体" w:cs="黑体"/>
      <w:color w:val="000000"/>
      <w:sz w:val="24"/>
      <w:szCs w:val="24"/>
      <w:u w:val="none"/>
    </w:rPr>
  </w:style>
  <w:style w:type="character" w:customStyle="1" w:styleId="7">
    <w:name w:val="font11"/>
    <w:basedOn w:val="5"/>
    <w:uiPriority w:val="0"/>
    <w:rPr>
      <w:rFonts w:hint="default" w:ascii="Times New Roman" w:hAnsi="Times New Roman" w:cs="Times New Roman"/>
      <w:color w:val="000000"/>
      <w:sz w:val="20"/>
      <w:szCs w:val="20"/>
      <w:u w:val="none"/>
    </w:rPr>
  </w:style>
  <w:style w:type="character" w:customStyle="1" w:styleId="8">
    <w:name w:val="font21"/>
    <w:basedOn w:val="5"/>
    <w:uiPriority w:val="0"/>
    <w:rPr>
      <w:rFonts w:hint="default" w:ascii="仿宋_GB2312" w:eastAsia="仿宋_GB2312" w:cs="仿宋_GB2312"/>
      <w:color w:val="000000"/>
      <w:sz w:val="20"/>
      <w:szCs w:val="20"/>
      <w:u w:val="none"/>
    </w:rPr>
  </w:style>
  <w:style w:type="character" w:customStyle="1" w:styleId="9">
    <w:name w:val="font01"/>
    <w:basedOn w:val="5"/>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2020-05-29T11:22:00Z</dcterms:created>
  <dc:creator>小野猫的提拉米苏</dc:creator>
  <cp:lastModifiedBy>小野猫的提拉米苏</cp:lastModifiedBy>
  <dcterms:modified xsi:type="dcterms:W3CDTF">2020-06-01T01:57:57Z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