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color w:val="36363D"/>
          <w:kern w:val="0"/>
          <w:sz w:val="36"/>
          <w:szCs w:val="36"/>
          <w:lang w:bidi="ar"/>
        </w:rPr>
      </w:pPr>
      <w:r>
        <w:rPr>
          <w:rFonts w:hint="eastAsia" w:ascii="方正小标宋简体" w:hAnsi="方正小标宋简体" w:eastAsia="方正小标宋简体" w:cs="方正小标宋简体"/>
          <w:b w:val="0"/>
          <w:bCs/>
          <w:color w:val="36363D"/>
          <w:kern w:val="0"/>
          <w:sz w:val="36"/>
          <w:szCs w:val="36"/>
          <w:lang w:bidi="ar"/>
        </w:rPr>
        <w:t>平顶山学院关于开展课程思政专题培训的通知</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各单位：</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bCs/>
          <w:color w:val="36363D"/>
          <w:kern w:val="0"/>
          <w:sz w:val="28"/>
          <w:szCs w:val="28"/>
          <w:lang w:bidi="ar"/>
        </w:rPr>
      </w:pPr>
      <w:r>
        <w:rPr>
          <w:rFonts w:hint="eastAsia" w:ascii="仿宋_GB2312" w:hAnsi="仿宋_GB2312" w:eastAsia="仿宋_GB2312" w:cs="仿宋_GB2312"/>
          <w:bCs/>
          <w:color w:val="36363D"/>
          <w:kern w:val="0"/>
          <w:sz w:val="28"/>
          <w:szCs w:val="28"/>
          <w:lang w:bidi="ar"/>
        </w:rPr>
        <w:t>为落实《关于深化新时代学校思想政治理论课改革创新的若干意见》，深度挖掘各学科专业课程蕴含的思想政治教育资源，解决好各类课程与思政课相互配合的问题，使各类课程与思政课同向同行，协同育人。为推动我校课程思政建设，提高教师育人能力与课程质量，形成课程思政教育教学优秀成果，学校特邀上海市教育委员会思想政治教育特聘专家张志强教授来我校开展课程思政专题培训。现将相关事宜通知如下：</w:t>
      </w:r>
    </w:p>
    <w:p>
      <w:pPr>
        <w:widowControl/>
        <w:ind w:firstLine="560" w:firstLineChars="200"/>
        <w:jc w:val="left"/>
        <w:rPr>
          <w:rFonts w:hint="eastAsia" w:ascii="黑体" w:hAnsi="黑体" w:eastAsia="黑体" w:cs="黑体"/>
          <w:b w:val="0"/>
          <w:bCs/>
          <w:color w:val="36363D"/>
          <w:kern w:val="0"/>
          <w:sz w:val="28"/>
          <w:szCs w:val="28"/>
          <w:lang w:bidi="ar"/>
        </w:rPr>
      </w:pPr>
      <w:r>
        <w:rPr>
          <w:rFonts w:hint="eastAsia" w:ascii="黑体" w:hAnsi="黑体" w:eastAsia="黑体" w:cs="黑体"/>
          <w:b w:val="0"/>
          <w:bCs/>
          <w:color w:val="36363D"/>
          <w:kern w:val="0"/>
          <w:sz w:val="28"/>
          <w:szCs w:val="28"/>
          <w:lang w:bidi="ar"/>
        </w:rPr>
        <w:t>一、培训内容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bCs/>
          <w:color w:val="36363D"/>
          <w:kern w:val="0"/>
          <w:sz w:val="28"/>
          <w:szCs w:val="28"/>
          <w:lang w:bidi="ar"/>
        </w:rPr>
      </w:pPr>
      <w:r>
        <w:rPr>
          <w:rFonts w:hint="eastAsia" w:ascii="仿宋_GB2312" w:hAnsi="仿宋_GB2312" w:eastAsia="仿宋_GB2312" w:cs="仿宋_GB2312"/>
          <w:bCs/>
          <w:color w:val="36363D"/>
          <w:kern w:val="0"/>
          <w:sz w:val="28"/>
          <w:szCs w:val="28"/>
          <w:lang w:bidi="ar"/>
        </w:rPr>
        <w:t>培训主题为“课程思政认识论”，以专家报告的形式，深度解读有关课程思政的文件精神，分享课程思政“上海经验”，重点回答什么是课程思政、思政教育与专业教学是什么关系、学校层面和二级院校如何来开展课程思政、专业课中的思政教育讲什么、一线教师如何设计“课程思政”教学方案？如何实现思想政治教育与知识体系教育的有效统一等基本问题，全面提升学员对课程思政的认知水平。 本次研修班主要采用“主题报告+工作坊”的学习形式，注重“做中学”，使参会学员能够学以致用，真正掌握所学知识及技能。</w:t>
      </w:r>
    </w:p>
    <w:p>
      <w:pPr>
        <w:widowControl/>
        <w:ind w:firstLine="560" w:firstLineChars="200"/>
        <w:jc w:val="left"/>
        <w:rPr>
          <w:rFonts w:hint="eastAsia" w:ascii="黑体" w:hAnsi="黑体" w:eastAsia="黑体" w:cs="黑体"/>
          <w:b w:val="0"/>
          <w:bCs/>
          <w:color w:val="36363D"/>
          <w:kern w:val="0"/>
          <w:sz w:val="28"/>
          <w:szCs w:val="28"/>
          <w:lang w:bidi="ar"/>
        </w:rPr>
      </w:pPr>
      <w:r>
        <w:rPr>
          <w:rFonts w:hint="eastAsia" w:ascii="黑体" w:hAnsi="黑体" w:eastAsia="黑体" w:cs="黑体"/>
          <w:b w:val="0"/>
          <w:bCs/>
          <w:color w:val="36363D"/>
          <w:kern w:val="0"/>
          <w:sz w:val="28"/>
          <w:szCs w:val="28"/>
          <w:lang w:bidi="ar"/>
        </w:rPr>
        <w:t>二、培训专家简介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bCs/>
          <w:color w:val="36363D"/>
          <w:kern w:val="0"/>
          <w:sz w:val="28"/>
          <w:szCs w:val="28"/>
          <w:lang w:bidi="ar"/>
        </w:rPr>
      </w:pPr>
      <w:r>
        <w:rPr>
          <w:rFonts w:hint="eastAsia" w:ascii="仿宋_GB2312" w:hAnsi="仿宋_GB2312" w:eastAsia="仿宋_GB2312" w:cs="仿宋_GB2312"/>
          <w:bCs/>
          <w:color w:val="36363D"/>
          <w:kern w:val="0"/>
          <w:sz w:val="28"/>
          <w:szCs w:val="28"/>
          <w:lang w:bidi="ar"/>
        </w:rPr>
        <w:t>张智强，中共党员,教授，硕士研究生导师，上海市教育委员会思想政治教育特聘专家，上海中医药大学课程思政指导委员会主任，世界中医药学会联合会中医药文化专业委员会第一届理事会副长，中华中医药学会中医药文化分会副主任委员，《中医药文化杂志》主编，上海市领导科学学会副会长。曾任上海市高校毕业生就业指导中心主任，上海市教育委员会办公室主任，上海市教育委员会副秘书长，华东政法大学副校长、党委副书记、纪委书记，上海中医药大学党委书记等职。长期从事大学生思想政治教育工作，发表论文20余篇，出版编著10余部。曾获国家教委全国高校先进工作者、上海市教育成果奖特等奖、一等奖等。</w:t>
      </w:r>
    </w:p>
    <w:p>
      <w:pPr>
        <w:widowControl/>
        <w:ind w:firstLine="560" w:firstLineChars="200"/>
        <w:jc w:val="left"/>
        <w:rPr>
          <w:rFonts w:hint="eastAsia" w:ascii="黑体" w:hAnsi="黑体" w:eastAsia="黑体" w:cs="黑体"/>
          <w:b w:val="0"/>
          <w:bCs/>
          <w:color w:val="36363D"/>
          <w:kern w:val="0"/>
          <w:sz w:val="28"/>
          <w:szCs w:val="28"/>
          <w:lang w:bidi="ar"/>
        </w:rPr>
      </w:pPr>
      <w:r>
        <w:rPr>
          <w:rFonts w:hint="eastAsia" w:ascii="黑体" w:hAnsi="黑体" w:eastAsia="黑体" w:cs="黑体"/>
          <w:b w:val="0"/>
          <w:bCs/>
          <w:color w:val="36363D"/>
          <w:kern w:val="0"/>
          <w:sz w:val="28"/>
          <w:szCs w:val="28"/>
          <w:lang w:bidi="ar"/>
        </w:rPr>
        <w:t>三、培训安排</w:t>
      </w:r>
    </w:p>
    <w:tbl>
      <w:tblPr>
        <w:tblStyle w:val="6"/>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418"/>
        <w:gridCol w:w="326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780" w:type="dxa"/>
            <w:vAlign w:val="center"/>
          </w:tcPr>
          <w:p>
            <w:pPr>
              <w:widowControl/>
              <w:jc w:val="center"/>
              <w:rPr>
                <w:rFonts w:ascii="仿宋" w:hAnsi="仿宋" w:eastAsia="仿宋" w:cs="仿宋"/>
                <w:b/>
                <w:color w:val="36363D"/>
                <w:kern w:val="0"/>
                <w:sz w:val="24"/>
                <w:lang w:bidi="ar"/>
              </w:rPr>
            </w:pPr>
            <w:r>
              <w:rPr>
                <w:rFonts w:hint="eastAsia" w:ascii="仿宋" w:hAnsi="仿宋" w:eastAsia="仿宋" w:cs="仿宋"/>
                <w:b/>
                <w:color w:val="36363D"/>
                <w:kern w:val="0"/>
                <w:sz w:val="24"/>
                <w:lang w:bidi="ar"/>
              </w:rPr>
              <w:t>时间</w:t>
            </w:r>
          </w:p>
        </w:tc>
        <w:tc>
          <w:tcPr>
            <w:tcW w:w="1418" w:type="dxa"/>
            <w:vAlign w:val="center"/>
          </w:tcPr>
          <w:p>
            <w:pPr>
              <w:widowControl/>
              <w:jc w:val="center"/>
              <w:rPr>
                <w:rFonts w:ascii="仿宋" w:hAnsi="仿宋" w:eastAsia="仿宋" w:cs="仿宋"/>
                <w:b/>
                <w:color w:val="36363D"/>
                <w:kern w:val="0"/>
                <w:sz w:val="24"/>
                <w:lang w:bidi="ar"/>
              </w:rPr>
            </w:pPr>
            <w:r>
              <w:rPr>
                <w:rFonts w:hint="eastAsia" w:ascii="仿宋" w:hAnsi="仿宋" w:eastAsia="仿宋" w:cs="仿宋"/>
                <w:b/>
                <w:color w:val="36363D"/>
                <w:kern w:val="0"/>
                <w:sz w:val="24"/>
                <w:lang w:bidi="ar"/>
              </w:rPr>
              <w:t>培训形式</w:t>
            </w:r>
          </w:p>
        </w:tc>
        <w:tc>
          <w:tcPr>
            <w:tcW w:w="3260" w:type="dxa"/>
            <w:vAlign w:val="center"/>
          </w:tcPr>
          <w:p>
            <w:pPr>
              <w:widowControl/>
              <w:jc w:val="center"/>
              <w:rPr>
                <w:rFonts w:ascii="仿宋" w:hAnsi="仿宋" w:eastAsia="仿宋" w:cs="仿宋"/>
                <w:b/>
                <w:color w:val="36363D"/>
                <w:kern w:val="0"/>
                <w:sz w:val="24"/>
                <w:lang w:bidi="ar"/>
              </w:rPr>
            </w:pPr>
            <w:r>
              <w:rPr>
                <w:rFonts w:hint="eastAsia" w:ascii="仿宋" w:hAnsi="仿宋" w:eastAsia="仿宋" w:cs="仿宋"/>
                <w:b/>
                <w:color w:val="36363D"/>
                <w:kern w:val="0"/>
                <w:sz w:val="24"/>
                <w:lang w:bidi="ar"/>
              </w:rPr>
              <w:t>参加人员</w:t>
            </w:r>
          </w:p>
        </w:tc>
        <w:tc>
          <w:tcPr>
            <w:tcW w:w="1722" w:type="dxa"/>
            <w:vAlign w:val="center"/>
          </w:tcPr>
          <w:p>
            <w:pPr>
              <w:widowControl/>
              <w:jc w:val="center"/>
              <w:rPr>
                <w:rFonts w:ascii="仿宋" w:hAnsi="仿宋" w:eastAsia="仿宋" w:cs="仿宋"/>
                <w:b/>
                <w:color w:val="36363D"/>
                <w:kern w:val="0"/>
                <w:sz w:val="24"/>
                <w:lang w:bidi="ar"/>
              </w:rPr>
            </w:pPr>
            <w:r>
              <w:rPr>
                <w:rFonts w:hint="eastAsia" w:ascii="仿宋" w:hAnsi="仿宋" w:eastAsia="仿宋" w:cs="仿宋"/>
                <w:b/>
                <w:color w:val="36363D"/>
                <w:kern w:val="0"/>
                <w:sz w:val="24"/>
                <w:lang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780"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10月11日上午8:00-12:00</w:t>
            </w:r>
          </w:p>
        </w:tc>
        <w:tc>
          <w:tcPr>
            <w:tcW w:w="1418"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主题报告</w:t>
            </w:r>
          </w:p>
        </w:tc>
        <w:tc>
          <w:tcPr>
            <w:tcW w:w="3260" w:type="dxa"/>
            <w:vAlign w:val="center"/>
          </w:tcPr>
          <w:p>
            <w:pPr>
              <w:widowControl/>
              <w:jc w:val="left"/>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学院院长、书记、教学院长、各基层教学组织负责人、专业课教师</w:t>
            </w:r>
          </w:p>
        </w:tc>
        <w:tc>
          <w:tcPr>
            <w:tcW w:w="1722"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中心会议室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780"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10月11日下午14:30-17:00</w:t>
            </w:r>
          </w:p>
        </w:tc>
        <w:tc>
          <w:tcPr>
            <w:tcW w:w="1418"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工作坊</w:t>
            </w:r>
          </w:p>
        </w:tc>
        <w:tc>
          <w:tcPr>
            <w:tcW w:w="3260" w:type="dxa"/>
            <w:vAlign w:val="center"/>
          </w:tcPr>
          <w:p>
            <w:pPr>
              <w:widowControl/>
              <w:jc w:val="left"/>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任课教师</w:t>
            </w:r>
          </w:p>
        </w:tc>
        <w:tc>
          <w:tcPr>
            <w:tcW w:w="1722" w:type="dxa"/>
            <w:vAlign w:val="center"/>
          </w:tcPr>
          <w:p>
            <w:pPr>
              <w:widowControl/>
              <w:jc w:val="center"/>
              <w:rPr>
                <w:rFonts w:ascii="仿宋" w:hAnsi="仿宋" w:eastAsia="仿宋" w:cs="仿宋"/>
                <w:bCs/>
                <w:color w:val="36363D"/>
                <w:kern w:val="0"/>
                <w:sz w:val="24"/>
                <w:lang w:bidi="ar"/>
              </w:rPr>
            </w:pPr>
            <w:r>
              <w:rPr>
                <w:rFonts w:hint="eastAsia" w:ascii="仿宋" w:hAnsi="仿宋" w:eastAsia="仿宋" w:cs="仿宋"/>
                <w:bCs/>
                <w:color w:val="36363D"/>
                <w:kern w:val="0"/>
                <w:sz w:val="24"/>
                <w:lang w:bidi="ar"/>
              </w:rPr>
              <w:t>教师职业技能实训中心</w:t>
            </w:r>
            <w:r>
              <w:rPr>
                <w:rFonts w:hint="eastAsia" w:ascii="仿宋" w:hAnsi="仿宋" w:eastAsia="仿宋" w:cs="仿宋"/>
                <w:bCs/>
                <w:color w:val="auto"/>
                <w:kern w:val="0"/>
                <w:sz w:val="24"/>
                <w:lang w:bidi="ar"/>
              </w:rPr>
              <w:t>503</w:t>
            </w:r>
          </w:p>
        </w:tc>
      </w:tr>
    </w:tbl>
    <w:p>
      <w:pPr>
        <w:widowControl/>
        <w:ind w:firstLine="560" w:firstLineChars="200"/>
        <w:jc w:val="left"/>
        <w:rPr>
          <w:rFonts w:hint="eastAsia" w:ascii="黑体" w:hAnsi="黑体" w:eastAsia="黑体" w:cs="黑体"/>
          <w:b w:val="0"/>
          <w:bCs/>
          <w:color w:val="36363D"/>
          <w:kern w:val="0"/>
          <w:sz w:val="28"/>
          <w:szCs w:val="28"/>
          <w:lang w:bidi="ar"/>
        </w:rPr>
      </w:pPr>
      <w:r>
        <w:rPr>
          <w:rFonts w:hint="eastAsia" w:ascii="黑体" w:hAnsi="黑体" w:eastAsia="黑体" w:cs="黑体"/>
          <w:b w:val="0"/>
          <w:bCs/>
          <w:color w:val="36363D"/>
          <w:kern w:val="0"/>
          <w:sz w:val="28"/>
          <w:szCs w:val="28"/>
          <w:lang w:bidi="ar"/>
        </w:rPr>
        <w:t>四、报名要求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请各单位将报名统计表（详见附件1-2）电子版于10月9日</w:t>
      </w:r>
      <w:r>
        <w:rPr>
          <w:rFonts w:hint="eastAsia" w:ascii="仿宋_GB2312" w:hAnsi="仿宋_GB2312" w:eastAsia="仿宋_GB2312" w:cs="仿宋_GB2312"/>
          <w:color w:val="36363D"/>
          <w:kern w:val="0"/>
          <w:sz w:val="28"/>
          <w:szCs w:val="28"/>
          <w:lang w:val="en-US" w:eastAsia="zh-CN" w:bidi="ar"/>
        </w:rPr>
        <w:t>下午5</w:t>
      </w:r>
      <w:r>
        <w:rPr>
          <w:rFonts w:hint="eastAsia" w:ascii="仿宋_GB2312" w:hAnsi="仿宋_GB2312" w:eastAsia="仿宋_GB2312" w:cs="仿宋_GB2312"/>
          <w:color w:val="36363D"/>
          <w:kern w:val="0"/>
          <w:sz w:val="28"/>
          <w:szCs w:val="28"/>
          <w:lang w:bidi="ar"/>
        </w:rPr>
        <w:t>点之前报送至教研科邮箱pdsu3615@163.com。</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下午工作坊专题培训，各学院选派2-3名教师参加，2019年课程思政示范课培育建设课程负责人优先。教师需要携带笔记本电脑、U盘、课程思政教案。</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联系人：任林芳</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联系电话：0375-2657615</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附件1：课程思政专题报告报名表（上午）</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附件2：课程思政工作坊报名表（下午）</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outlineLvl w:val="9"/>
        <w:rPr>
          <w:rFonts w:hint="default" w:ascii="仿宋_GB2312" w:hAnsi="仿宋_GB2312" w:eastAsia="仿宋_GB2312" w:cs="仿宋_GB2312"/>
          <w:color w:val="36363D"/>
          <w:kern w:val="0"/>
          <w:sz w:val="28"/>
          <w:szCs w:val="28"/>
          <w:lang w:val="en-US" w:eastAsia="zh-CN" w:bidi="ar"/>
        </w:rPr>
      </w:pPr>
      <w:r>
        <w:rPr>
          <w:rFonts w:hint="eastAsia" w:ascii="仿宋_GB2312" w:hAnsi="仿宋_GB2312" w:eastAsia="仿宋_GB2312" w:cs="仿宋_GB2312"/>
          <w:color w:val="36363D"/>
          <w:kern w:val="0"/>
          <w:sz w:val="28"/>
          <w:szCs w:val="28"/>
          <w:lang w:val="en-US" w:eastAsia="zh-CN" w:bidi="ar"/>
        </w:rPr>
        <w:t>附件3：各学院课程思政专题培训主题报告参会人数要求</w:t>
      </w:r>
    </w:p>
    <w:p>
      <w:pPr>
        <w:keepNext w:val="0"/>
        <w:keepLines w:val="0"/>
        <w:pageBreakBefore w:val="0"/>
        <w:widowControl/>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color w:val="36363D"/>
          <w:kern w:val="0"/>
          <w:sz w:val="28"/>
          <w:szCs w:val="28"/>
          <w:lang w:bidi="ar"/>
        </w:rPr>
      </w:pPr>
    </w:p>
    <w:p>
      <w:pPr>
        <w:keepNext w:val="0"/>
        <w:keepLines w:val="0"/>
        <w:pageBreakBefore w:val="0"/>
        <w:widowControl/>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color w:val="36363D"/>
          <w:kern w:val="0"/>
          <w:sz w:val="28"/>
          <w:szCs w:val="28"/>
          <w:lang w:bidi="ar"/>
        </w:rPr>
      </w:pPr>
    </w:p>
    <w:p>
      <w:pPr>
        <w:keepNext w:val="0"/>
        <w:keepLines w:val="0"/>
        <w:pageBreakBefore w:val="0"/>
        <w:widowControl/>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color w:val="36363D"/>
          <w:kern w:val="0"/>
          <w:sz w:val="28"/>
          <w:szCs w:val="28"/>
          <w:lang w:bidi="ar"/>
        </w:rPr>
      </w:pPr>
      <w:r>
        <w:rPr>
          <w:rFonts w:hint="eastAsia" w:ascii="仿宋_GB2312" w:hAnsi="仿宋_GB2312" w:eastAsia="仿宋_GB2312" w:cs="仿宋_GB2312"/>
          <w:color w:val="36363D"/>
          <w:kern w:val="0"/>
          <w:sz w:val="28"/>
          <w:szCs w:val="28"/>
          <w:lang w:bidi="ar"/>
        </w:rPr>
        <w:t>教务处</w:t>
      </w:r>
    </w:p>
    <w:p>
      <w:pPr>
        <w:keepNext w:val="0"/>
        <w:keepLines w:val="0"/>
        <w:pageBreakBefore w:val="0"/>
        <w:widowControl/>
        <w:kinsoku/>
        <w:wordWrap/>
        <w:overflowPunct/>
        <w:topLinePunct w:val="0"/>
        <w:autoSpaceDE/>
        <w:autoSpaceDN/>
        <w:bidi w:val="0"/>
        <w:adjustRightInd/>
        <w:snapToGrid/>
        <w:spacing w:line="520" w:lineRule="exact"/>
        <w:jc w:val="right"/>
        <w:textAlignment w:val="auto"/>
        <w:outlineLvl w:val="9"/>
        <w:rPr>
          <w:rFonts w:hint="eastAsia" w:ascii="仿宋_GB2312" w:hAnsi="仿宋_GB2312" w:eastAsia="仿宋_GB2312" w:cs="仿宋_GB2312"/>
          <w:color w:val="36363D"/>
          <w:kern w:val="0"/>
          <w:sz w:val="28"/>
          <w:szCs w:val="28"/>
          <w:lang w:bidi="ar"/>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color w:val="36363D"/>
          <w:kern w:val="0"/>
          <w:sz w:val="28"/>
          <w:szCs w:val="28"/>
          <w:lang w:bidi="ar"/>
        </w:rPr>
        <w:t>2019年10月</w:t>
      </w:r>
      <w:r>
        <w:rPr>
          <w:rFonts w:hint="eastAsia" w:ascii="仿宋_GB2312" w:hAnsi="仿宋_GB2312" w:eastAsia="仿宋_GB2312" w:cs="仿宋_GB2312"/>
          <w:color w:val="36363D"/>
          <w:kern w:val="0"/>
          <w:sz w:val="28"/>
          <w:szCs w:val="28"/>
          <w:lang w:val="en-US" w:eastAsia="zh-CN" w:bidi="ar"/>
        </w:rPr>
        <w:t>9</w:t>
      </w:r>
      <w:r>
        <w:rPr>
          <w:rFonts w:hint="eastAsia" w:ascii="仿宋_GB2312" w:hAnsi="仿宋_GB2312" w:eastAsia="仿宋_GB2312" w:cs="仿宋_GB2312"/>
          <w:color w:val="36363D"/>
          <w:kern w:val="0"/>
          <w:sz w:val="28"/>
          <w:szCs w:val="28"/>
          <w:lang w:bidi="ar"/>
        </w:rPr>
        <w:t>日</w:t>
      </w:r>
    </w:p>
    <w:p>
      <w:pPr>
        <w:jc w:val="both"/>
        <w:rPr>
          <w:rFonts w:hint="eastAsia" w:ascii="黑体" w:hAnsi="黑体" w:eastAsia="黑体" w:cs="黑体"/>
          <w:bCs/>
          <w:sz w:val="28"/>
          <w:szCs w:val="28"/>
        </w:rPr>
      </w:pPr>
      <w:r>
        <w:rPr>
          <w:rFonts w:hint="eastAsia" w:ascii="黑体" w:hAnsi="黑体" w:eastAsia="黑体" w:cs="黑体"/>
          <w:bCs/>
          <w:sz w:val="28"/>
          <w:szCs w:val="28"/>
        </w:rPr>
        <w:t>附件1</w:t>
      </w:r>
    </w:p>
    <w:p>
      <w:pPr>
        <w:jc w:val="center"/>
        <w:rPr>
          <w:rFonts w:hint="eastAsia" w:ascii="方正小标宋简体" w:hAnsi="方正小标宋简体" w:eastAsia="方正小标宋简体" w:cs="方正小标宋简体"/>
          <w:bCs/>
          <w:color w:val="36363D"/>
          <w:kern w:val="0"/>
          <w:sz w:val="44"/>
          <w:szCs w:val="44"/>
          <w:lang w:bidi="ar"/>
        </w:rPr>
      </w:pPr>
      <w:r>
        <w:rPr>
          <w:rFonts w:hint="eastAsia" w:ascii="方正小标宋简体" w:hAnsi="方正小标宋简体" w:eastAsia="方正小标宋简体" w:cs="方正小标宋简体"/>
          <w:bCs/>
          <w:sz w:val="44"/>
          <w:szCs w:val="44"/>
        </w:rPr>
        <w:t>课程思政专题报告报名表</w:t>
      </w:r>
    </w:p>
    <w:tbl>
      <w:tblPr>
        <w:tblStyle w:val="6"/>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60"/>
        <w:gridCol w:w="978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16" w:type="dxa"/>
            <w:tcBorders>
              <w:top w:val="single" w:color="auto" w:sz="4" w:space="0"/>
            </w:tcBorders>
            <w:vAlign w:val="center"/>
          </w:tcPr>
          <w:p>
            <w:pPr>
              <w:jc w:val="center"/>
              <w:rPr>
                <w:rFonts w:ascii="宋体" w:hAnsi="宋体" w:eastAsia="宋体" w:cs="宋体"/>
                <w:b/>
                <w:color w:val="36363D"/>
                <w:kern w:val="0"/>
                <w:sz w:val="24"/>
                <w:lang w:bidi="ar"/>
              </w:rPr>
            </w:pPr>
            <w:r>
              <w:rPr>
                <w:rFonts w:hint="eastAsia" w:ascii="宋体" w:hAnsi="宋体" w:eastAsia="宋体" w:cs="宋体"/>
                <w:b/>
                <w:color w:val="36363D"/>
                <w:kern w:val="0"/>
                <w:sz w:val="24"/>
                <w:lang w:bidi="ar"/>
              </w:rPr>
              <w:t>序号</w:t>
            </w:r>
          </w:p>
        </w:tc>
        <w:tc>
          <w:tcPr>
            <w:tcW w:w="1560" w:type="dxa"/>
            <w:tcBorders>
              <w:top w:val="single" w:color="auto" w:sz="4" w:space="0"/>
            </w:tcBorders>
            <w:vAlign w:val="center"/>
          </w:tcPr>
          <w:p>
            <w:pPr>
              <w:jc w:val="center"/>
              <w:rPr>
                <w:rFonts w:ascii="宋体" w:hAnsi="宋体" w:eastAsia="宋体" w:cs="宋体"/>
                <w:b/>
                <w:color w:val="36363D"/>
                <w:kern w:val="0"/>
                <w:sz w:val="24"/>
                <w:lang w:bidi="ar"/>
              </w:rPr>
            </w:pPr>
            <w:r>
              <w:rPr>
                <w:rFonts w:hint="eastAsia" w:ascii="宋体" w:hAnsi="宋体" w:eastAsia="宋体" w:cs="宋体"/>
                <w:b/>
                <w:color w:val="36363D"/>
                <w:kern w:val="0"/>
                <w:sz w:val="24"/>
                <w:lang w:bidi="ar"/>
              </w:rPr>
              <w:t>学院</w:t>
            </w:r>
          </w:p>
        </w:tc>
        <w:tc>
          <w:tcPr>
            <w:tcW w:w="9780" w:type="dxa"/>
            <w:tcBorders>
              <w:top w:val="single" w:color="auto" w:sz="4" w:space="0"/>
            </w:tcBorders>
            <w:vAlign w:val="center"/>
          </w:tcPr>
          <w:p>
            <w:pPr>
              <w:jc w:val="center"/>
              <w:rPr>
                <w:rFonts w:ascii="宋体" w:hAnsi="宋体" w:eastAsia="宋体" w:cs="宋体"/>
                <w:b/>
                <w:color w:val="36363D"/>
                <w:kern w:val="0"/>
                <w:sz w:val="24"/>
                <w:lang w:bidi="ar"/>
              </w:rPr>
            </w:pPr>
            <w:r>
              <w:rPr>
                <w:rFonts w:hint="eastAsia" w:ascii="宋体" w:hAnsi="宋体" w:eastAsia="宋体" w:cs="宋体"/>
                <w:b/>
                <w:color w:val="36363D"/>
                <w:kern w:val="0"/>
                <w:sz w:val="24"/>
                <w:lang w:bidi="ar"/>
              </w:rPr>
              <w:t>参会人员</w:t>
            </w:r>
          </w:p>
        </w:tc>
        <w:tc>
          <w:tcPr>
            <w:tcW w:w="1566" w:type="dxa"/>
            <w:tcBorders>
              <w:top w:val="single" w:color="auto" w:sz="4" w:space="0"/>
            </w:tcBorders>
            <w:vAlign w:val="center"/>
          </w:tcPr>
          <w:p>
            <w:pPr>
              <w:jc w:val="center"/>
              <w:rPr>
                <w:rFonts w:ascii="宋体" w:hAnsi="宋体" w:eastAsia="宋体" w:cs="宋体"/>
                <w:b/>
                <w:color w:val="36363D"/>
                <w:kern w:val="0"/>
                <w:sz w:val="24"/>
                <w:lang w:bidi="ar"/>
              </w:rPr>
            </w:pPr>
            <w:r>
              <w:rPr>
                <w:rFonts w:hint="eastAsia" w:ascii="宋体" w:hAnsi="宋体" w:eastAsia="宋体" w:cs="宋体"/>
                <w:b/>
                <w:color w:val="36363D"/>
                <w:kern w:val="0"/>
                <w:sz w:val="24"/>
                <w:lang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6" w:type="dxa"/>
            <w:vAlign w:val="center"/>
          </w:tcPr>
          <w:p>
            <w:pPr>
              <w:rPr>
                <w:rFonts w:ascii="仿宋" w:hAnsi="仿宋" w:eastAsia="仿宋" w:cs="仿宋"/>
                <w:bCs/>
                <w:color w:val="36363D"/>
                <w:kern w:val="0"/>
                <w:sz w:val="28"/>
                <w:szCs w:val="28"/>
                <w:lang w:bidi="ar"/>
              </w:rPr>
            </w:pPr>
          </w:p>
        </w:tc>
        <w:tc>
          <w:tcPr>
            <w:tcW w:w="1560" w:type="dxa"/>
            <w:vAlign w:val="center"/>
          </w:tcPr>
          <w:p>
            <w:pPr>
              <w:rPr>
                <w:rFonts w:ascii="仿宋" w:hAnsi="仿宋" w:eastAsia="仿宋" w:cs="仿宋"/>
                <w:bCs/>
                <w:color w:val="36363D"/>
                <w:kern w:val="0"/>
                <w:sz w:val="28"/>
                <w:szCs w:val="28"/>
                <w:lang w:bidi="ar"/>
              </w:rPr>
            </w:pPr>
          </w:p>
        </w:tc>
        <w:tc>
          <w:tcPr>
            <w:tcW w:w="9780" w:type="dxa"/>
            <w:vAlign w:val="center"/>
          </w:tcPr>
          <w:p>
            <w:pPr>
              <w:rPr>
                <w:rFonts w:ascii="仿宋" w:hAnsi="仿宋" w:eastAsia="仿宋" w:cs="仿宋"/>
                <w:bCs/>
                <w:color w:val="36363D"/>
                <w:kern w:val="0"/>
                <w:sz w:val="28"/>
                <w:szCs w:val="28"/>
                <w:lang w:bidi="ar"/>
              </w:rPr>
            </w:pPr>
          </w:p>
        </w:tc>
        <w:tc>
          <w:tcPr>
            <w:tcW w:w="1566" w:type="dxa"/>
            <w:vAlign w:val="center"/>
          </w:tcPr>
          <w:p>
            <w:pPr>
              <w:rPr>
                <w:rFonts w:ascii="仿宋" w:hAnsi="仿宋" w:eastAsia="仿宋" w:cs="仿宋"/>
                <w:bCs/>
                <w:color w:val="36363D"/>
                <w:kern w:val="0"/>
                <w:sz w:val="28"/>
                <w:szCs w:val="28"/>
                <w:lang w:bidi="ar"/>
              </w:rPr>
            </w:pPr>
          </w:p>
        </w:tc>
      </w:tr>
    </w:tbl>
    <w:p>
      <w:pPr>
        <w:rPr>
          <w:rFonts w:hint="eastAsia" w:ascii="宋体" w:hAnsi="宋体" w:cs="宋体"/>
          <w:bCs/>
          <w:sz w:val="28"/>
          <w:szCs w:val="28"/>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cs="仿宋"/>
          <w:bCs/>
          <w:color w:val="36363D"/>
          <w:kern w:val="0"/>
          <w:sz w:val="28"/>
          <w:szCs w:val="28"/>
          <w:lang w:bidi="ar"/>
        </w:rPr>
        <w:t>注：一个学院填一行。</w:t>
      </w:r>
    </w:p>
    <w:p>
      <w:pPr>
        <w:rPr>
          <w:rFonts w:hint="eastAsia" w:ascii="黑体" w:hAnsi="黑体" w:eastAsia="黑体" w:cs="黑体"/>
          <w:bCs/>
          <w:sz w:val="28"/>
          <w:szCs w:val="28"/>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2</w:t>
      </w:r>
    </w:p>
    <w:p>
      <w:pPr>
        <w:ind w:firstLine="880" w:firstLineChars="2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课程思政工作坊报名表</w:t>
      </w:r>
    </w:p>
    <w:tbl>
      <w:tblPr>
        <w:tblStyle w:val="5"/>
        <w:tblW w:w="13400" w:type="dxa"/>
        <w:jc w:val="center"/>
        <w:tblInd w:w="0" w:type="dxa"/>
        <w:tblLayout w:type="fixed"/>
        <w:tblCellMar>
          <w:top w:w="0" w:type="dxa"/>
          <w:left w:w="0" w:type="dxa"/>
          <w:bottom w:w="0" w:type="dxa"/>
          <w:right w:w="0" w:type="dxa"/>
        </w:tblCellMar>
      </w:tblPr>
      <w:tblGrid>
        <w:gridCol w:w="789"/>
        <w:gridCol w:w="1429"/>
        <w:gridCol w:w="1376"/>
        <w:gridCol w:w="2065"/>
        <w:gridCol w:w="2012"/>
        <w:gridCol w:w="2499"/>
        <w:gridCol w:w="3230"/>
      </w:tblGrid>
      <w:tr>
        <w:tblPrEx>
          <w:tblLayout w:type="fixed"/>
          <w:tblCellMar>
            <w:top w:w="0" w:type="dxa"/>
            <w:left w:w="0" w:type="dxa"/>
            <w:bottom w:w="0" w:type="dxa"/>
            <w:right w:w="0" w:type="dxa"/>
          </w:tblCellMar>
        </w:tblPrEx>
        <w:trPr>
          <w:trHeight w:val="609"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序号</w:t>
            </w:r>
          </w:p>
        </w:tc>
        <w:tc>
          <w:tcPr>
            <w:tcW w:w="14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学院</w:t>
            </w:r>
          </w:p>
        </w:tc>
        <w:tc>
          <w:tcPr>
            <w:tcW w:w="34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kern w:val="0"/>
                <w:sz w:val="24"/>
                <w:szCs w:val="28"/>
                <w:lang w:bidi="ar"/>
              </w:rPr>
            </w:pPr>
            <w:r>
              <w:rPr>
                <w:rFonts w:hint="eastAsia" w:ascii="宋体" w:hAnsi="宋体" w:cs="宋体"/>
                <w:b/>
                <w:color w:val="000000"/>
                <w:kern w:val="0"/>
                <w:sz w:val="24"/>
                <w:szCs w:val="28"/>
                <w:lang w:bidi="ar"/>
              </w:rPr>
              <w:t>教师基本情况</w:t>
            </w:r>
          </w:p>
        </w:tc>
        <w:tc>
          <w:tcPr>
            <w:tcW w:w="77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讲授课程基本情况</w:t>
            </w:r>
          </w:p>
        </w:tc>
      </w:tr>
      <w:tr>
        <w:tblPrEx>
          <w:tblLayout w:type="fixed"/>
          <w:tblCellMar>
            <w:top w:w="0" w:type="dxa"/>
            <w:left w:w="0" w:type="dxa"/>
            <w:bottom w:w="0" w:type="dxa"/>
            <w:right w:w="0" w:type="dxa"/>
          </w:tblCellMar>
        </w:tblPrEx>
        <w:trPr>
          <w:trHeight w:val="653"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szCs w:val="28"/>
              </w:rPr>
            </w:pPr>
          </w:p>
        </w:tc>
        <w:tc>
          <w:tcPr>
            <w:tcW w:w="142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szCs w:val="28"/>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姓名</w:t>
            </w: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电话</w:t>
            </w: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课程名称</w:t>
            </w: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开课学期</w:t>
            </w: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szCs w:val="28"/>
              </w:rPr>
            </w:pPr>
            <w:r>
              <w:rPr>
                <w:rFonts w:hint="eastAsia" w:ascii="宋体" w:hAnsi="宋体" w:cs="宋体"/>
                <w:b/>
                <w:color w:val="000000"/>
                <w:kern w:val="0"/>
                <w:sz w:val="24"/>
                <w:szCs w:val="28"/>
                <w:lang w:bidi="ar"/>
              </w:rPr>
              <w:t>课程面向专业</w:t>
            </w: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494"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r>
        <w:tblPrEx>
          <w:tblLayout w:type="fixed"/>
          <w:tblCellMar>
            <w:top w:w="0" w:type="dxa"/>
            <w:left w:w="0" w:type="dxa"/>
            <w:bottom w:w="0" w:type="dxa"/>
            <w:right w:w="0" w:type="dxa"/>
          </w:tblCellMar>
        </w:tblPrEx>
        <w:trPr>
          <w:trHeight w:val="509" w:hRule="atLeast"/>
          <w:jc w:val="center"/>
        </w:trPr>
        <w:tc>
          <w:tcPr>
            <w:tcW w:w="7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4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0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2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c>
          <w:tcPr>
            <w:tcW w:w="3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2"/>
              </w:rPr>
            </w:pPr>
          </w:p>
        </w:tc>
      </w:tr>
    </w:tbl>
    <w:p/>
    <w:p>
      <w:pPr>
        <w:widowControl/>
        <w:tabs>
          <w:tab w:val="left" w:pos="2251"/>
        </w:tabs>
        <w:jc w:val="left"/>
        <w:rPr>
          <w:rFonts w:hint="eastAsia" w:ascii="仿宋" w:hAnsi="仿宋" w:eastAsia="仿宋" w:cs="仿宋"/>
          <w:bCs/>
          <w:color w:val="36363D"/>
          <w:kern w:val="0"/>
          <w:sz w:val="28"/>
          <w:szCs w:val="28"/>
          <w:lang w:eastAsia="zh-CN" w:bidi="ar"/>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 w:hAnsi="仿宋" w:eastAsia="仿宋" w:cs="仿宋"/>
          <w:bCs/>
          <w:color w:val="36363D"/>
          <w:kern w:val="0"/>
          <w:sz w:val="28"/>
          <w:szCs w:val="28"/>
          <w:lang w:eastAsia="zh-CN" w:bidi="ar"/>
        </w:rPr>
        <w:tab/>
      </w:r>
    </w:p>
    <w:p>
      <w:pPr>
        <w:rPr>
          <w:rFonts w:hint="default" w:ascii="宋体" w:hAnsi="宋体" w:cs="宋体"/>
          <w:bCs/>
          <w:sz w:val="28"/>
          <w:szCs w:val="28"/>
          <w:lang w:val="en-US" w:eastAsia="zh-CN"/>
        </w:rPr>
      </w:pPr>
      <w:r>
        <w:rPr>
          <w:rFonts w:hint="eastAsia" w:ascii="黑体" w:hAnsi="黑体" w:eastAsia="黑体" w:cs="黑体"/>
          <w:bCs/>
          <w:sz w:val="28"/>
          <w:szCs w:val="28"/>
          <w:lang w:val="en-US" w:eastAsia="zh-CN"/>
        </w:rPr>
        <w:t xml:space="preserve">附件3     </w:t>
      </w:r>
      <w:r>
        <w:rPr>
          <w:rFonts w:hint="eastAsia" w:ascii="宋体" w:hAnsi="宋体" w:cs="宋体"/>
          <w:bCs/>
          <w:sz w:val="28"/>
          <w:szCs w:val="28"/>
          <w:lang w:val="en-US" w:eastAsia="zh-CN"/>
        </w:rPr>
        <w:t>各学院课程思政专题培训主题报告参会人数要求</w:t>
      </w:r>
    </w:p>
    <w:tbl>
      <w:tblPr>
        <w:tblStyle w:val="5"/>
        <w:tblW w:w="8900" w:type="dxa"/>
        <w:jc w:val="center"/>
        <w:tblInd w:w="-282" w:type="dxa"/>
        <w:shd w:val="clear" w:color="auto" w:fill="auto"/>
        <w:tblLayout w:type="fixed"/>
        <w:tblCellMar>
          <w:top w:w="0" w:type="dxa"/>
          <w:left w:w="0" w:type="dxa"/>
          <w:bottom w:w="0" w:type="dxa"/>
          <w:right w:w="0" w:type="dxa"/>
        </w:tblCellMar>
      </w:tblPr>
      <w:tblGrid>
        <w:gridCol w:w="670"/>
        <w:gridCol w:w="3548"/>
        <w:gridCol w:w="4682"/>
      </w:tblGrid>
      <w:tr>
        <w:tblPrEx>
          <w:tblLayout w:type="fixed"/>
          <w:tblCellMar>
            <w:top w:w="0" w:type="dxa"/>
            <w:left w:w="0" w:type="dxa"/>
            <w:bottom w:w="0" w:type="dxa"/>
            <w:right w:w="0" w:type="dxa"/>
          </w:tblCellMar>
        </w:tblPrEx>
        <w:trPr>
          <w:trHeight w:val="510" w:hRule="exact"/>
          <w:jc w:val="center"/>
        </w:trPr>
        <w:tc>
          <w:tcPr>
            <w:tcW w:w="890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28"/>
                <w:szCs w:val="28"/>
                <w:u w:val="none"/>
                <w:lang w:val="en-US" w:eastAsia="zh-CN" w:bidi="ar"/>
              </w:rPr>
              <w:t>课程思政专题培训主题报告参会人数</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教学单位</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新闻与传播学院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电气与机械工程学院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计算机学院（软件学院）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信息工程学院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数学与统计学院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旅游与规划学院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教师教育学院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陶瓷学院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r>
      <w:tr>
        <w:tblPrEx>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创新创业学院</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现代教育技术中心</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Layout w:type="fixed"/>
          <w:tblCellMar>
            <w:top w:w="0" w:type="dxa"/>
            <w:left w:w="0" w:type="dxa"/>
            <w:bottom w:w="0" w:type="dxa"/>
            <w:right w:w="0" w:type="dxa"/>
          </w:tblCellMar>
        </w:tblPrEx>
        <w:trPr>
          <w:trHeight w:val="510" w:hRule="exac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4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r>
    </w:tbl>
    <w:p>
      <w:pPr>
        <w:widowControl/>
        <w:jc w:val="left"/>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FA"/>
    <w:rsid w:val="00024FF7"/>
    <w:rsid w:val="000B3B71"/>
    <w:rsid w:val="001B038F"/>
    <w:rsid w:val="002307FA"/>
    <w:rsid w:val="00D70F83"/>
    <w:rsid w:val="06E67C87"/>
    <w:rsid w:val="0AB13359"/>
    <w:rsid w:val="0D16480E"/>
    <w:rsid w:val="19F6586C"/>
    <w:rsid w:val="2CFB6193"/>
    <w:rsid w:val="37092151"/>
    <w:rsid w:val="387C3E7F"/>
    <w:rsid w:val="39362CA3"/>
    <w:rsid w:val="44280231"/>
    <w:rsid w:val="4E3C4BF2"/>
    <w:rsid w:val="51A3506B"/>
    <w:rsid w:val="54A84BE5"/>
    <w:rsid w:val="54E47FD6"/>
    <w:rsid w:val="55322070"/>
    <w:rsid w:val="71B51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196</Words>
  <Characters>1118</Characters>
  <Lines>9</Lines>
  <Paragraphs>2</Paragraphs>
  <TotalTime>7</TotalTime>
  <ScaleCrop>false</ScaleCrop>
  <LinksUpToDate>false</LinksUpToDate>
  <CharactersWithSpaces>1312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yanwe</dc:creator>
  <cp:lastModifiedBy>Administrator</cp:lastModifiedBy>
  <cp:lastPrinted>2019-10-08T13:41:00Z</cp:lastPrinted>
  <dcterms:modified xsi:type="dcterms:W3CDTF">2019-10-09T01:53:39Z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