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pStyle w:val="10"/>
      </w:pPr>
      <w:r>
        <w:t>窗体顶端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关于平顶山学院2019年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申报河南省高等学校优秀基层教学组织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遴选结果公示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的通知</w:t>
      </w:r>
    </w:p>
    <w:p>
      <w:pPr>
        <w:pStyle w:val="11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窗体底端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各教学单位：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2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本着公平、公正、公开原则，教务处组织专家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对各单位提交的材料和汇报内容进行评议，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现将2019年度平顶山学院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拟推荐申报河南省高等学校优秀基层教学组织名单公示如下：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窗体顶端</w:t>
      </w:r>
    </w:p>
    <w:tbl>
      <w:tblPr>
        <w:tblStyle w:val="8"/>
        <w:tblW w:w="89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3883"/>
        <w:gridCol w:w="39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基层教学组织名称</w:t>
            </w:r>
          </w:p>
        </w:tc>
        <w:tc>
          <w:tcPr>
            <w:tcW w:w="3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所在学院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"/>
              </w:rPr>
              <w:t>电气教研室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"/>
              </w:rPr>
              <w:t>电气与机械工程学院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"/>
              </w:rPr>
              <w:t>学前教育研究室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"/>
              </w:rPr>
              <w:t>教师教育学院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"/>
              </w:rPr>
              <w:t>物联网工程教研室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"/>
              </w:rPr>
              <w:t>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"/>
              </w:rPr>
              <w:t>基础医学系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"/>
              </w:rPr>
              <w:t>医学院</w:t>
            </w:r>
          </w:p>
        </w:tc>
      </w:tr>
    </w:tbl>
    <w:p>
      <w:pPr>
        <w:pStyle w:val="11"/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</w:p>
    <w:p>
      <w:pPr>
        <w:rPr>
          <w:rFonts w:hint="default"/>
        </w:rPr>
      </w:pPr>
    </w:p>
    <w:p>
      <w:pPr>
        <w:pStyle w:val="11"/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窗体底端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2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t>本公示时间为三天，若有异议，请以书面形式在公示期内向教务处反映情况。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2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2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t>联系电话：2657615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2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t>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t>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t>人：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  <w:t>任林芳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2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t>联系邮箱：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instrText xml:space="preserve"> HYPERLINK "mailto:pdsu3615@163.com" </w:instrTex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fldChar w:fldCharType="separate"/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t>pdsu3615@163.com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2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教务处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2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2019年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420"/>
        <w:jc w:val="left"/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E6551"/>
    <w:rsid w:val="763100D8"/>
    <w:rsid w:val="7966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span"/>
    <w:basedOn w:val="4"/>
    <w:uiPriority w:val="0"/>
    <w:rPr>
      <w:color w:val="014899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yanwe</dc:creator>
  <cp:lastModifiedBy>Administrator</cp:lastModifiedBy>
  <cp:lastPrinted>2019-09-11T10:32:00Z</cp:lastPrinted>
  <dcterms:modified xsi:type="dcterms:W3CDTF">2019-09-11T10:55:28Z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