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16" w:rsidRPr="00E43912" w:rsidRDefault="002D3276" w:rsidP="00372327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E43912">
        <w:rPr>
          <w:rFonts w:ascii="方正小标宋简体" w:eastAsia="方正小标宋简体" w:hAnsi="仿宋" w:hint="eastAsia"/>
          <w:sz w:val="36"/>
          <w:szCs w:val="36"/>
        </w:rPr>
        <w:t>关于举办“平顶山学院</w:t>
      </w:r>
      <w:r w:rsidR="00B660B6">
        <w:rPr>
          <w:rFonts w:ascii="方正小标宋简体" w:eastAsia="方正小标宋简体" w:hAnsi="仿宋" w:hint="eastAsia"/>
          <w:sz w:val="36"/>
          <w:szCs w:val="36"/>
        </w:rPr>
        <w:t>第</w:t>
      </w:r>
      <w:r w:rsidRPr="00E43912">
        <w:rPr>
          <w:rFonts w:ascii="方正小标宋简体" w:eastAsia="方正小标宋简体" w:hAnsi="仿宋" w:hint="eastAsia"/>
          <w:sz w:val="36"/>
          <w:szCs w:val="36"/>
        </w:rPr>
        <w:t>九</w:t>
      </w:r>
      <w:r w:rsidR="00CA1B16" w:rsidRPr="00E43912">
        <w:rPr>
          <w:rFonts w:ascii="方正小标宋简体" w:eastAsia="方正小标宋简体" w:hAnsi="仿宋" w:hint="eastAsia"/>
          <w:sz w:val="36"/>
          <w:szCs w:val="36"/>
        </w:rPr>
        <w:t>届推广普通话宣传周活动”的通</w:t>
      </w:r>
      <w:r w:rsidR="00620759" w:rsidRPr="00E43912">
        <w:rPr>
          <w:rFonts w:ascii="方正小标宋简体" w:eastAsia="方正小标宋简体" w:hAnsi="仿宋" w:hint="eastAsia"/>
          <w:sz w:val="36"/>
          <w:szCs w:val="36"/>
        </w:rPr>
        <w:t xml:space="preserve">  </w:t>
      </w:r>
      <w:r w:rsidR="00CA1B16" w:rsidRPr="00E43912">
        <w:rPr>
          <w:rFonts w:ascii="方正小标宋简体" w:eastAsia="方正小标宋简体" w:hAnsi="仿宋" w:hint="eastAsia"/>
          <w:sz w:val="36"/>
          <w:szCs w:val="36"/>
        </w:rPr>
        <w:t>知</w:t>
      </w:r>
    </w:p>
    <w:p w:rsidR="00CA1B16" w:rsidRPr="003E179B" w:rsidRDefault="00CA1B16" w:rsidP="003E179B">
      <w:pPr>
        <w:spacing w:line="500" w:lineRule="exact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各院系：</w:t>
      </w:r>
    </w:p>
    <w:p w:rsidR="00CA1B16" w:rsidRPr="003E179B" w:rsidRDefault="00CA1B16" w:rsidP="003E179B">
      <w:pPr>
        <w:spacing w:line="500" w:lineRule="exact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 xml:space="preserve">    为全面贯彻省教育厅、省语委“关于开展第1</w:t>
      </w:r>
      <w:r w:rsidR="00B4295C" w:rsidRPr="003E179B">
        <w:rPr>
          <w:rFonts w:ascii="仿宋_GB2312" w:eastAsia="仿宋_GB2312" w:hint="eastAsia"/>
          <w:sz w:val="28"/>
          <w:szCs w:val="28"/>
        </w:rPr>
        <w:t>7</w:t>
      </w:r>
      <w:r w:rsidRPr="003E179B">
        <w:rPr>
          <w:rFonts w:ascii="仿宋_GB2312" w:eastAsia="仿宋_GB2312" w:hint="eastAsia"/>
          <w:sz w:val="28"/>
          <w:szCs w:val="28"/>
        </w:rPr>
        <w:t>届全国推广普通话宣传周活动的通知”精神，</w:t>
      </w:r>
      <w:r w:rsidR="006B3D7D" w:rsidRPr="003E179B">
        <w:rPr>
          <w:rFonts w:ascii="仿宋_GB2312" w:eastAsia="仿宋_GB2312" w:hint="eastAsia"/>
          <w:sz w:val="28"/>
          <w:szCs w:val="28"/>
        </w:rPr>
        <w:t>迎接国家二类城市语言文字评估工作，</w:t>
      </w:r>
      <w:r w:rsidR="007F2288" w:rsidRPr="003E179B">
        <w:rPr>
          <w:rFonts w:ascii="仿宋_GB2312" w:eastAsia="仿宋_GB2312" w:hint="eastAsia"/>
          <w:sz w:val="28"/>
          <w:szCs w:val="28"/>
        </w:rPr>
        <w:t>增强大学生的语言规范意识和推广普通话的参与意识</w:t>
      </w:r>
      <w:r w:rsidRPr="003E179B">
        <w:rPr>
          <w:rFonts w:ascii="仿宋_GB2312" w:eastAsia="仿宋_GB2312" w:hint="eastAsia"/>
          <w:sz w:val="28"/>
          <w:szCs w:val="28"/>
        </w:rPr>
        <w:t>，结合我校实际情况，特举办平顶山学院第</w:t>
      </w:r>
      <w:r w:rsidR="002D3276" w:rsidRPr="003E179B">
        <w:rPr>
          <w:rFonts w:ascii="仿宋_GB2312" w:eastAsia="仿宋_GB2312" w:hint="eastAsia"/>
          <w:sz w:val="28"/>
          <w:szCs w:val="28"/>
        </w:rPr>
        <w:t>九</w:t>
      </w:r>
      <w:r w:rsidRPr="003E179B">
        <w:rPr>
          <w:rFonts w:ascii="仿宋_GB2312" w:eastAsia="仿宋_GB2312" w:hint="eastAsia"/>
          <w:sz w:val="28"/>
          <w:szCs w:val="28"/>
        </w:rPr>
        <w:t>届全国推广普通话宣传周活动，具体通知如下：</w:t>
      </w:r>
    </w:p>
    <w:p w:rsidR="00CA1B16" w:rsidRPr="003E179B" w:rsidRDefault="00CA1B16" w:rsidP="003E179B">
      <w:pPr>
        <w:spacing w:line="500" w:lineRule="exact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 xml:space="preserve">     一、本次活动由</w:t>
      </w:r>
      <w:r w:rsidR="00B4295C" w:rsidRPr="003E179B">
        <w:rPr>
          <w:rFonts w:ascii="仿宋_GB2312" w:eastAsia="仿宋_GB2312" w:hint="eastAsia"/>
          <w:sz w:val="28"/>
          <w:szCs w:val="28"/>
        </w:rPr>
        <w:t>语委办、</w:t>
      </w:r>
      <w:r w:rsidR="00747DC1" w:rsidRPr="003E179B">
        <w:rPr>
          <w:rFonts w:ascii="仿宋_GB2312" w:eastAsia="仿宋_GB2312" w:hint="eastAsia"/>
          <w:sz w:val="28"/>
          <w:szCs w:val="28"/>
        </w:rPr>
        <w:t>教务处</w:t>
      </w:r>
      <w:r w:rsidRPr="003E179B">
        <w:rPr>
          <w:rFonts w:ascii="仿宋_GB2312" w:eastAsia="仿宋_GB2312" w:hint="eastAsia"/>
          <w:sz w:val="28"/>
          <w:szCs w:val="28"/>
        </w:rPr>
        <w:t>主办，</w:t>
      </w:r>
      <w:r w:rsidR="00B4295C" w:rsidRPr="003E179B">
        <w:rPr>
          <w:rFonts w:ascii="仿宋_GB2312" w:eastAsia="仿宋_GB2312" w:hint="eastAsia"/>
          <w:sz w:val="28"/>
          <w:szCs w:val="28"/>
        </w:rPr>
        <w:t>校团委、</w:t>
      </w:r>
      <w:r w:rsidRPr="003E179B">
        <w:rPr>
          <w:rFonts w:ascii="仿宋_GB2312" w:eastAsia="仿宋_GB2312" w:hint="eastAsia"/>
          <w:sz w:val="28"/>
          <w:szCs w:val="28"/>
        </w:rPr>
        <w:t>文学院、新闻与传播学院承办。</w:t>
      </w:r>
    </w:p>
    <w:p w:rsidR="00CA1B16" w:rsidRPr="003E179B" w:rsidRDefault="00CA1B16" w:rsidP="003E179B">
      <w:pPr>
        <w:spacing w:line="500" w:lineRule="exact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 xml:space="preserve">     二、活动具体内容：</w:t>
      </w:r>
    </w:p>
    <w:p w:rsidR="00CA1B16" w:rsidRPr="003E179B" w:rsidRDefault="00CA1B16" w:rsidP="003E179B">
      <w:pPr>
        <w:spacing w:line="500" w:lineRule="exact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 xml:space="preserve">    本次活动分为规范汉字书写大赛</w:t>
      </w:r>
      <w:r w:rsidR="002C2480" w:rsidRPr="003E179B">
        <w:rPr>
          <w:rFonts w:ascii="仿宋_GB2312" w:eastAsia="仿宋_GB2312" w:hint="eastAsia"/>
          <w:sz w:val="28"/>
          <w:szCs w:val="28"/>
        </w:rPr>
        <w:t>、</w:t>
      </w:r>
      <w:r w:rsidRPr="003E179B">
        <w:rPr>
          <w:rFonts w:ascii="仿宋_GB2312" w:eastAsia="仿宋_GB2312" w:hint="eastAsia"/>
          <w:sz w:val="28"/>
          <w:szCs w:val="28"/>
        </w:rPr>
        <w:t>推普杯诵读大赛</w:t>
      </w:r>
      <w:r w:rsidR="002C2480" w:rsidRPr="003E179B">
        <w:rPr>
          <w:rFonts w:ascii="仿宋_GB2312" w:eastAsia="仿宋_GB2312" w:hint="eastAsia"/>
          <w:sz w:val="28"/>
          <w:szCs w:val="28"/>
        </w:rPr>
        <w:t>和征文比赛</w:t>
      </w:r>
      <w:r w:rsidRPr="003E179B">
        <w:rPr>
          <w:rFonts w:ascii="仿宋_GB2312" w:eastAsia="仿宋_GB2312" w:hint="eastAsia"/>
          <w:sz w:val="28"/>
          <w:szCs w:val="28"/>
        </w:rPr>
        <w:t>。具体安排如下：</w:t>
      </w:r>
    </w:p>
    <w:p w:rsidR="00CA1B16" w:rsidRPr="003E179B" w:rsidRDefault="00CA1B16" w:rsidP="003E179B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 xml:space="preserve">    </w:t>
      </w:r>
      <w:r w:rsidRPr="003E179B">
        <w:rPr>
          <w:rFonts w:ascii="仿宋_GB2312" w:eastAsia="仿宋_GB2312" w:hint="eastAsia"/>
          <w:b/>
          <w:sz w:val="28"/>
          <w:szCs w:val="28"/>
        </w:rPr>
        <w:t>1、文学院开展以“</w:t>
      </w:r>
      <w:r w:rsidRPr="003E179B">
        <w:rPr>
          <w:rFonts w:ascii="仿宋_GB2312" w:eastAsia="仿宋_GB2312" w:hAnsi="ˎ̥" w:hint="eastAsia"/>
          <w:b/>
          <w:color w:val="000000"/>
          <w:sz w:val="28"/>
          <w:szCs w:val="28"/>
        </w:rPr>
        <w:t>书写规范汉字</w:t>
      </w:r>
      <w:r w:rsidR="00372327" w:rsidRPr="003E179B">
        <w:rPr>
          <w:rFonts w:ascii="仿宋_GB2312" w:eastAsia="仿宋_GB2312" w:hint="eastAsia"/>
          <w:b/>
          <w:sz w:val="28"/>
          <w:szCs w:val="28"/>
        </w:rPr>
        <w:t>，传承优秀文化”为主题的规范汉字书写大赛</w:t>
      </w:r>
    </w:p>
    <w:p w:rsidR="00CA1B16" w:rsidRPr="003E179B" w:rsidRDefault="00CA1B16" w:rsidP="003E179B">
      <w:pPr>
        <w:spacing w:line="500" w:lineRule="exact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 xml:space="preserve">     所有在校生均可参赛，参赛的书写内容须选自中华经典诗文作品，也可从语文课本中选取。作品样式分为软笔、硬笔两种类别；参赛者自备纸张，软笔作品不超过四尺整张，硬笔作品用A4纸大小即可。必须使用规范汉字书写，不得使用繁体字、异体字，杜绝“二简”字，不得出现自造字和错别字。否则，取消作品的参赛资格。</w:t>
      </w:r>
    </w:p>
    <w:p w:rsidR="00CA1B16" w:rsidRPr="003E179B" w:rsidRDefault="00CA1B16" w:rsidP="003E179B">
      <w:pPr>
        <w:pStyle w:val="a3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各院系按照本单位在校生人数的8%提交参赛作品并将参赛作品收齐后，以院系为单位，于2014年9月24上午10:00前提交到文学院办公室（4217#）姬代玲老师收，联系电话：2077207。同时，将《平顶山学院第四届大学生规范汉字书写大赛统计表》电子文档提交给姬代玲老师，邮箱</w:t>
      </w:r>
      <w:hyperlink r:id="rId7" w:history="1">
        <w:r w:rsidR="00B4295C" w:rsidRPr="003E179B">
          <w:rPr>
            <w:rStyle w:val="a4"/>
            <w:rFonts w:ascii="仿宋_GB2312" w:eastAsia="仿宋_GB2312" w:hint="eastAsia"/>
            <w:sz w:val="28"/>
            <w:szCs w:val="28"/>
          </w:rPr>
          <w:t>jidailing82@sohu.com</w:t>
        </w:r>
      </w:hyperlink>
      <w:r w:rsidRPr="003E179B">
        <w:rPr>
          <w:rFonts w:ascii="仿宋_GB2312" w:eastAsia="仿宋_GB2312" w:hint="eastAsia"/>
          <w:color w:val="000000"/>
          <w:sz w:val="28"/>
          <w:szCs w:val="28"/>
        </w:rPr>
        <w:t>。</w:t>
      </w:r>
      <w:r w:rsidRPr="003E179B">
        <w:rPr>
          <w:rFonts w:ascii="仿宋_GB2312" w:eastAsia="仿宋_GB2312" w:hint="eastAsia"/>
          <w:sz w:val="28"/>
          <w:szCs w:val="28"/>
        </w:rPr>
        <w:t>所有参赛作品由文学院组织专家评委进行评选。</w:t>
      </w:r>
    </w:p>
    <w:p w:rsidR="00CA1B16" w:rsidRPr="003E179B" w:rsidRDefault="00CA1B16" w:rsidP="003E179B">
      <w:pPr>
        <w:spacing w:line="500" w:lineRule="exact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 w:rsidRPr="003E179B">
        <w:rPr>
          <w:rFonts w:ascii="仿宋_GB2312" w:eastAsia="仿宋_GB2312" w:hAnsi="黑体" w:hint="eastAsia"/>
          <w:b/>
          <w:sz w:val="28"/>
          <w:szCs w:val="28"/>
        </w:rPr>
        <w:t xml:space="preserve">2、新闻与传播学院开展以“欢庆祖国生日  </w:t>
      </w:r>
      <w:r w:rsidR="00372327" w:rsidRPr="003E179B">
        <w:rPr>
          <w:rFonts w:ascii="仿宋_GB2312" w:eastAsia="仿宋_GB2312" w:hAnsi="黑体" w:hint="eastAsia"/>
          <w:b/>
          <w:sz w:val="28"/>
          <w:szCs w:val="28"/>
        </w:rPr>
        <w:t>奉献青春力量”为主题的推普杯诵读大赛</w:t>
      </w:r>
    </w:p>
    <w:p w:rsidR="009D5828" w:rsidRPr="003E179B" w:rsidRDefault="009D5828" w:rsidP="003E179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本次大赛针对各院系分为</w:t>
      </w:r>
      <w:r w:rsidR="00CA1B16" w:rsidRPr="003E179B">
        <w:rPr>
          <w:rFonts w:ascii="仿宋_GB2312" w:eastAsia="仿宋_GB2312" w:hint="eastAsia"/>
          <w:sz w:val="28"/>
          <w:szCs w:val="28"/>
        </w:rPr>
        <w:t>专业组和非专业组，专业组参赛选手为播音</w:t>
      </w:r>
      <w:r w:rsidR="00CA1B16" w:rsidRPr="003E179B">
        <w:rPr>
          <w:rFonts w:ascii="仿宋_GB2312" w:eastAsia="仿宋_GB2312" w:hint="eastAsia"/>
          <w:sz w:val="28"/>
          <w:szCs w:val="28"/>
        </w:rPr>
        <w:lastRenderedPageBreak/>
        <w:t>与主持艺术专业学生。</w:t>
      </w:r>
    </w:p>
    <w:p w:rsidR="00FA5230" w:rsidRPr="003E179B" w:rsidRDefault="00CA1B16" w:rsidP="003E179B">
      <w:pPr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大赛分为</w:t>
      </w:r>
      <w:r w:rsidR="00747DC1" w:rsidRPr="003E179B">
        <w:rPr>
          <w:rFonts w:ascii="仿宋_GB2312" w:eastAsia="仿宋_GB2312" w:hint="eastAsia"/>
          <w:sz w:val="28"/>
          <w:szCs w:val="28"/>
        </w:rPr>
        <w:t>预</w:t>
      </w:r>
      <w:r w:rsidR="002C2480" w:rsidRPr="003E179B">
        <w:rPr>
          <w:rFonts w:ascii="仿宋_GB2312" w:eastAsia="仿宋_GB2312" w:hint="eastAsia"/>
          <w:sz w:val="28"/>
          <w:szCs w:val="28"/>
        </w:rPr>
        <w:t>赛</w:t>
      </w:r>
      <w:r w:rsidRPr="003E179B">
        <w:rPr>
          <w:rFonts w:ascii="仿宋_GB2312" w:eastAsia="仿宋_GB2312" w:hint="eastAsia"/>
          <w:sz w:val="28"/>
          <w:szCs w:val="28"/>
        </w:rPr>
        <w:t>和决赛。</w:t>
      </w:r>
      <w:r w:rsidR="00747DC1" w:rsidRPr="003E179B">
        <w:rPr>
          <w:rFonts w:ascii="仿宋_GB2312" w:eastAsia="仿宋_GB2312" w:hint="eastAsia"/>
          <w:sz w:val="28"/>
          <w:szCs w:val="28"/>
        </w:rPr>
        <w:t>预</w:t>
      </w:r>
      <w:r w:rsidRPr="003E179B">
        <w:rPr>
          <w:rFonts w:ascii="仿宋_GB2312" w:eastAsia="仿宋_GB2312" w:hint="eastAsia"/>
          <w:sz w:val="28"/>
          <w:szCs w:val="28"/>
        </w:rPr>
        <w:t>赛由各院系组织选拔，</w:t>
      </w:r>
      <w:r w:rsidR="00747DC1" w:rsidRPr="003E179B">
        <w:rPr>
          <w:rFonts w:ascii="仿宋_GB2312" w:eastAsia="仿宋_GB2312" w:hint="eastAsia"/>
          <w:sz w:val="28"/>
          <w:szCs w:val="28"/>
        </w:rPr>
        <w:t>并</w:t>
      </w:r>
      <w:r w:rsidR="009D5828" w:rsidRPr="003E179B">
        <w:rPr>
          <w:rFonts w:ascii="仿宋_GB2312" w:eastAsia="仿宋_GB2312" w:hint="eastAsia"/>
          <w:sz w:val="28"/>
          <w:szCs w:val="28"/>
        </w:rPr>
        <w:t>于9月2</w:t>
      </w:r>
      <w:r w:rsidR="00747DC1" w:rsidRPr="003E179B">
        <w:rPr>
          <w:rFonts w:ascii="仿宋_GB2312" w:eastAsia="仿宋_GB2312" w:hint="eastAsia"/>
          <w:sz w:val="28"/>
          <w:szCs w:val="28"/>
        </w:rPr>
        <w:t>2</w:t>
      </w:r>
      <w:r w:rsidR="009D5828" w:rsidRPr="003E179B">
        <w:rPr>
          <w:rFonts w:ascii="仿宋_GB2312" w:eastAsia="仿宋_GB2312" w:hint="eastAsia"/>
          <w:sz w:val="28"/>
          <w:szCs w:val="28"/>
        </w:rPr>
        <w:t>日前将</w:t>
      </w:r>
      <w:r w:rsidR="00747DC1" w:rsidRPr="003E179B">
        <w:rPr>
          <w:rFonts w:ascii="仿宋_GB2312" w:eastAsia="仿宋_GB2312" w:hint="eastAsia"/>
          <w:sz w:val="28"/>
          <w:szCs w:val="28"/>
        </w:rPr>
        <w:t>决</w:t>
      </w:r>
      <w:r w:rsidR="00347595" w:rsidRPr="003E179B">
        <w:rPr>
          <w:rFonts w:ascii="仿宋_GB2312" w:eastAsia="仿宋_GB2312" w:hint="eastAsia"/>
          <w:sz w:val="28"/>
          <w:szCs w:val="28"/>
        </w:rPr>
        <w:t>赛</w:t>
      </w:r>
      <w:r w:rsidR="009D5828" w:rsidRPr="003E179B">
        <w:rPr>
          <w:rFonts w:ascii="仿宋_GB2312" w:eastAsia="仿宋_GB2312" w:hint="eastAsia"/>
          <w:sz w:val="28"/>
          <w:szCs w:val="28"/>
        </w:rPr>
        <w:t xml:space="preserve">选手的名单及相关资料报于新闻与传播学院学生工作办公室（地点：图书馆L512  报名电话：18625409505 </w:t>
      </w:r>
      <w:r w:rsidR="002C2480" w:rsidRPr="003E179B">
        <w:rPr>
          <w:rFonts w:ascii="仿宋_GB2312" w:eastAsia="仿宋_GB2312" w:hint="eastAsia"/>
          <w:sz w:val="28"/>
          <w:szCs w:val="28"/>
        </w:rPr>
        <w:t>电子档名单发</w:t>
      </w:r>
      <w:r w:rsidR="009D5828" w:rsidRPr="003E179B">
        <w:rPr>
          <w:rFonts w:ascii="仿宋_GB2312" w:eastAsia="仿宋_GB2312" w:hint="eastAsia"/>
          <w:sz w:val="28"/>
          <w:szCs w:val="28"/>
        </w:rPr>
        <w:t>1378798064@qq.com)。</w:t>
      </w:r>
      <w:r w:rsidR="009D5828" w:rsidRPr="003E179B">
        <w:rPr>
          <w:rFonts w:ascii="仿宋_GB2312" w:eastAsia="仿宋_GB2312" w:hAnsi="Times New Roman" w:cs="Times New Roman" w:hint="eastAsia"/>
          <w:sz w:val="28"/>
          <w:szCs w:val="28"/>
        </w:rPr>
        <w:t>各院系</w:t>
      </w:r>
      <w:r w:rsidR="00747DC1" w:rsidRPr="003E179B">
        <w:rPr>
          <w:rFonts w:ascii="仿宋_GB2312" w:eastAsia="仿宋_GB2312" w:hAnsi="Times New Roman" w:cs="Times New Roman" w:hint="eastAsia"/>
          <w:sz w:val="28"/>
          <w:szCs w:val="28"/>
        </w:rPr>
        <w:t>复</w:t>
      </w:r>
      <w:r w:rsidR="009D5828" w:rsidRPr="003E179B">
        <w:rPr>
          <w:rFonts w:ascii="仿宋_GB2312" w:eastAsia="仿宋_GB2312" w:hAnsi="Times New Roman" w:cs="Times New Roman" w:hint="eastAsia"/>
          <w:sz w:val="28"/>
          <w:szCs w:val="28"/>
        </w:rPr>
        <w:t>赛名额分配如下：学生人数1000以下的院系2人，学生人数1000以上的院系3人。专业组由新闻与传播学院、外国语学院各选出5名选手参加</w:t>
      </w:r>
      <w:r w:rsidR="002C2480" w:rsidRPr="003E179B">
        <w:rPr>
          <w:rFonts w:ascii="仿宋_GB2312" w:eastAsia="仿宋_GB2312" w:hAnsi="Times New Roman" w:cs="Times New Roman" w:hint="eastAsia"/>
          <w:sz w:val="28"/>
          <w:szCs w:val="28"/>
        </w:rPr>
        <w:t>比</w:t>
      </w:r>
      <w:r w:rsidR="009D5828" w:rsidRPr="003E179B">
        <w:rPr>
          <w:rFonts w:ascii="仿宋_GB2312" w:eastAsia="仿宋_GB2312" w:hAnsi="Times New Roman" w:cs="Times New Roman" w:hint="eastAsia"/>
          <w:sz w:val="28"/>
          <w:szCs w:val="28"/>
        </w:rPr>
        <w:t>赛(针对英播和汉播)。</w:t>
      </w:r>
    </w:p>
    <w:p w:rsidR="002C2480" w:rsidRPr="003E179B" w:rsidRDefault="002C2480" w:rsidP="003E179B">
      <w:pPr>
        <w:spacing w:line="500" w:lineRule="exact"/>
        <w:ind w:firstLineChars="200" w:firstLine="562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 w:rsidRPr="003E179B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3、校团委开展</w:t>
      </w:r>
      <w:r w:rsidR="00747DC1" w:rsidRPr="003E179B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以</w:t>
      </w:r>
      <w:r w:rsidRPr="003E179B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“我与语言文字”为主题的征文比赛</w:t>
      </w:r>
    </w:p>
    <w:p w:rsidR="00E5256B" w:rsidRPr="003E179B" w:rsidRDefault="00747DC1" w:rsidP="003E179B">
      <w:pPr>
        <w:spacing w:line="500" w:lineRule="exact"/>
        <w:ind w:firstLineChars="200" w:firstLine="560"/>
        <w:rPr>
          <w:rFonts w:ascii="仿宋_GB2312" w:eastAsia="仿宋_GB2312"/>
          <w:i/>
          <w:sz w:val="28"/>
          <w:szCs w:val="28"/>
        </w:rPr>
      </w:pPr>
      <w:r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本次</w:t>
      </w:r>
      <w:r w:rsidR="002C2480"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比赛以院系为单位组织参赛。9月18日至24日，</w:t>
      </w:r>
      <w:r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为</w:t>
      </w:r>
      <w:r w:rsidR="002C2480"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各学院系宣传、收集征文作品</w:t>
      </w:r>
      <w:r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阶段</w:t>
      </w:r>
      <w:r w:rsidR="002C2480"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，</w:t>
      </w:r>
      <w:smartTag w:uri="urn:schemas-microsoft-com:office:smarttags" w:element="chsdate">
        <w:smartTagPr>
          <w:attr w:name="Year" w:val="2014"/>
          <w:attr w:name="Month" w:val="9"/>
          <w:attr w:name="Day" w:val="25"/>
          <w:attr w:name="IsLunarDate" w:val="False"/>
          <w:attr w:name="IsROCDate" w:val="False"/>
        </w:smartTagPr>
        <w:r w:rsidR="002C2480" w:rsidRPr="003E179B">
          <w:rPr>
            <w:rFonts w:ascii="仿宋_GB2312" w:eastAsia="仿宋_GB2312" w:hAnsi="仿宋_GB2312" w:hint="eastAsia"/>
            <w:color w:val="000000"/>
            <w:sz w:val="28"/>
            <w:szCs w:val="28"/>
          </w:rPr>
          <w:t>9月25日</w:t>
        </w:r>
      </w:smartTag>
      <w:r w:rsidR="002C2480"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前以院系为单位将作品交</w:t>
      </w:r>
      <w:r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至</w:t>
      </w:r>
      <w:r w:rsidR="002C2480"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学校团委办公室，并将电子版发至tuanwei @pdsu.edu.cn。</w:t>
      </w:r>
      <w:r w:rsidR="00E5256B"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在校学生500人以下的院系，作品选送不超过5件；500—1000人的院系，作品选送不超过8件;1000人以上的院系，作品选送不超过10件。（要求：A4纸，左上角注明“平顶山学院“我与语言文字”征文比赛”字样，标题用二号字、宋体，正文用三号字、仿宋体），一式两份。</w:t>
      </w:r>
    </w:p>
    <w:p w:rsidR="002C2480" w:rsidRPr="003E179B" w:rsidRDefault="002C2480" w:rsidP="003E179B">
      <w:pPr>
        <w:spacing w:line="50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团委将在国庆节节前组织评委进行评审并公布获奖人员名单。</w:t>
      </w:r>
    </w:p>
    <w:p w:rsidR="00CA1B16" w:rsidRPr="003E179B" w:rsidRDefault="00CA1B16" w:rsidP="003E179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三、奖项设置</w:t>
      </w:r>
    </w:p>
    <w:p w:rsidR="00CA1B16" w:rsidRPr="003E179B" w:rsidRDefault="00CA1B16" w:rsidP="003E179B">
      <w:pPr>
        <w:spacing w:line="500" w:lineRule="exact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 xml:space="preserve">    1、规范汉字书写大赛分软笔组和硬笔组，按照参赛人数的比例分别设置奖项：一等奖占10%，二等奖占15%，三等奖占25%。</w:t>
      </w:r>
    </w:p>
    <w:p w:rsidR="00CA1B16" w:rsidRPr="003E179B" w:rsidRDefault="00CA1B16" w:rsidP="003E179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2、推普杯诵读大赛设置个人奖与集体奖，其中个人奖设置业余组一等奖2名，二等奖4名，三等奖6名，专业组一等奖1名，二等奖2名，三等奖3名；集体奖设置优秀组织奖3个，优秀宣传奖3个。</w:t>
      </w:r>
    </w:p>
    <w:p w:rsidR="00E5256B" w:rsidRPr="003E179B" w:rsidRDefault="00E5256B" w:rsidP="003E179B">
      <w:pPr>
        <w:tabs>
          <w:tab w:val="left" w:pos="6805"/>
        </w:tabs>
        <w:spacing w:line="500" w:lineRule="exact"/>
        <w:ind w:firstLineChars="200" w:firstLine="560"/>
        <w:rPr>
          <w:rFonts w:ascii="仿宋_GB2312" w:eastAsia="仿宋_GB2312" w:hAnsi="仿宋_GB2312"/>
          <w:color w:val="000000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3、征文比赛分为散文、杂文和记叙文类，分别设</w:t>
      </w:r>
      <w:r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一、二、三等奖和优秀奖若干。</w:t>
      </w:r>
    </w:p>
    <w:p w:rsidR="00CA1B16" w:rsidRPr="003E179B" w:rsidRDefault="00E5256B" w:rsidP="003E179B">
      <w:pPr>
        <w:tabs>
          <w:tab w:val="left" w:pos="6805"/>
        </w:tabs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4</w:t>
      </w:r>
      <w:r w:rsidR="00CA1B16" w:rsidRPr="003E179B">
        <w:rPr>
          <w:rFonts w:ascii="仿宋_GB2312" w:eastAsia="仿宋_GB2312" w:hint="eastAsia"/>
          <w:sz w:val="28"/>
          <w:szCs w:val="28"/>
        </w:rPr>
        <w:t>、大赛对获奖者颁发获奖证书。</w:t>
      </w:r>
    </w:p>
    <w:p w:rsidR="00CA1B16" w:rsidRPr="003E179B" w:rsidRDefault="00CA1B16" w:rsidP="003E179B">
      <w:pPr>
        <w:spacing w:line="500" w:lineRule="exact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 xml:space="preserve">    四、注意事项</w:t>
      </w:r>
    </w:p>
    <w:p w:rsidR="00CA1B16" w:rsidRPr="003E179B" w:rsidRDefault="00CA1B16" w:rsidP="003E179B">
      <w:pPr>
        <w:spacing w:line="500" w:lineRule="exact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 xml:space="preserve">    1、各院系要切实做好宣传工作，并结合平顶山学院第</w:t>
      </w:r>
      <w:r w:rsidR="002D3276" w:rsidRPr="003E179B">
        <w:rPr>
          <w:rFonts w:ascii="仿宋_GB2312" w:eastAsia="仿宋_GB2312" w:hint="eastAsia"/>
          <w:sz w:val="28"/>
          <w:szCs w:val="28"/>
        </w:rPr>
        <w:t>九</w:t>
      </w:r>
      <w:r w:rsidRPr="003E179B">
        <w:rPr>
          <w:rFonts w:ascii="仿宋_GB2312" w:eastAsia="仿宋_GB2312" w:hint="eastAsia"/>
          <w:sz w:val="28"/>
          <w:szCs w:val="28"/>
        </w:rPr>
        <w:t>届“全国推广</w:t>
      </w:r>
      <w:r w:rsidRPr="003E179B">
        <w:rPr>
          <w:rFonts w:ascii="仿宋_GB2312" w:eastAsia="仿宋_GB2312" w:hint="eastAsia"/>
          <w:sz w:val="28"/>
          <w:szCs w:val="28"/>
        </w:rPr>
        <w:lastRenderedPageBreak/>
        <w:t>普通话宣传周活动方案”做一至两块相关内容的宣传版，展板放在本院系教学区域内展出。</w:t>
      </w:r>
    </w:p>
    <w:p w:rsidR="00041525" w:rsidRPr="003E179B" w:rsidRDefault="00CA1B16" w:rsidP="003E179B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2、规范汉字书写大赛中所有参赛作品一律不退还。</w:t>
      </w:r>
    </w:p>
    <w:p w:rsidR="009D5828" w:rsidRPr="003E179B" w:rsidRDefault="009D5828" w:rsidP="003E179B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3、诵读大赛参赛学生所需的器乐、伴奏CD、道具等，自备伴奏带于比赛前交至承办单位。</w:t>
      </w:r>
    </w:p>
    <w:p w:rsidR="00E5256B" w:rsidRPr="003E179B" w:rsidRDefault="00E5256B" w:rsidP="003E179B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4、征文大赛的作品最后请详细注明个人基本情况和联系方式。</w:t>
      </w:r>
    </w:p>
    <w:p w:rsidR="00E5256B" w:rsidRPr="003E179B" w:rsidRDefault="00E5256B" w:rsidP="003E179B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</w:p>
    <w:p w:rsidR="00E5256B" w:rsidRPr="003E179B" w:rsidRDefault="00E5256B" w:rsidP="003E179B">
      <w:pPr>
        <w:spacing w:line="500" w:lineRule="exact"/>
        <w:ind w:firstLine="600"/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附</w:t>
      </w:r>
      <w:r w:rsidR="003E179B" w:rsidRPr="003E179B">
        <w:rPr>
          <w:rFonts w:ascii="仿宋_GB2312" w:eastAsia="仿宋_GB2312" w:hint="eastAsia"/>
          <w:sz w:val="28"/>
          <w:szCs w:val="28"/>
        </w:rPr>
        <w:t>件1</w:t>
      </w:r>
      <w:r w:rsidRPr="003E179B">
        <w:rPr>
          <w:rFonts w:ascii="仿宋_GB2312" w:eastAsia="仿宋_GB2312" w:hint="eastAsia"/>
          <w:sz w:val="28"/>
          <w:szCs w:val="28"/>
        </w:rPr>
        <w:t>：</w:t>
      </w:r>
      <w:r w:rsidR="003E179B" w:rsidRPr="003E179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平顶山学院第四届大学生规范汉字书写大赛统计表</w:t>
      </w:r>
    </w:p>
    <w:p w:rsidR="003E179B" w:rsidRPr="003E179B" w:rsidRDefault="003E179B" w:rsidP="003E179B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附件2：平顶山学院第九届推广普通话杯经典朗诵大赛报名表</w:t>
      </w:r>
    </w:p>
    <w:p w:rsidR="00E5256B" w:rsidRPr="003E179B" w:rsidRDefault="003E179B" w:rsidP="003E179B">
      <w:pPr>
        <w:spacing w:line="500" w:lineRule="exact"/>
        <w:ind w:firstLine="600"/>
        <w:rPr>
          <w:rFonts w:ascii="仿宋_GB2312" w:eastAsia="仿宋_GB2312" w:hAnsi="仿宋_GB2312"/>
          <w:color w:val="000000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附件3：</w:t>
      </w:r>
      <w:r w:rsidR="00E5256B" w:rsidRPr="003E179B">
        <w:rPr>
          <w:rFonts w:ascii="仿宋_GB2312" w:eastAsia="仿宋_GB2312" w:hAnsi="仿宋_GB2312" w:hint="eastAsia"/>
          <w:color w:val="000000"/>
          <w:sz w:val="28"/>
          <w:szCs w:val="28"/>
        </w:rPr>
        <w:t>平顶山学院“我与语言文学”征文比赛参赛登记表</w:t>
      </w:r>
    </w:p>
    <w:p w:rsidR="00E5256B" w:rsidRPr="003E179B" w:rsidRDefault="00E5256B" w:rsidP="003E179B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</w:p>
    <w:p w:rsidR="00C04491" w:rsidRPr="003E179B" w:rsidRDefault="00C04491" w:rsidP="003E179B">
      <w:pPr>
        <w:spacing w:line="500" w:lineRule="exact"/>
        <w:ind w:firstLine="600"/>
        <w:jc w:val="right"/>
        <w:rPr>
          <w:rFonts w:ascii="仿宋_GB2312" w:eastAsia="仿宋_GB2312"/>
          <w:sz w:val="28"/>
          <w:szCs w:val="28"/>
        </w:rPr>
      </w:pPr>
    </w:p>
    <w:p w:rsidR="00C04491" w:rsidRPr="003E179B" w:rsidRDefault="00C04491" w:rsidP="003E179B">
      <w:pPr>
        <w:spacing w:line="500" w:lineRule="exact"/>
        <w:ind w:firstLine="600"/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9923AD" w:rsidRPr="003E179B" w:rsidRDefault="009923AD" w:rsidP="003E179B">
      <w:pPr>
        <w:spacing w:line="500" w:lineRule="exact"/>
        <w:ind w:firstLine="600"/>
        <w:jc w:val="right"/>
        <w:rPr>
          <w:rFonts w:ascii="仿宋_GB2312" w:eastAsia="仿宋_GB2312"/>
          <w:sz w:val="28"/>
          <w:szCs w:val="28"/>
        </w:rPr>
      </w:pPr>
      <w:r w:rsidRPr="003E179B">
        <w:rPr>
          <w:rFonts w:ascii="仿宋_GB2312" w:eastAsia="仿宋_GB2312" w:hint="eastAsia"/>
          <w:sz w:val="28"/>
          <w:szCs w:val="28"/>
        </w:rPr>
        <w:t>平顶山学院语委办</w:t>
      </w:r>
      <w:r w:rsidR="00C04491" w:rsidRPr="003E179B">
        <w:rPr>
          <w:rFonts w:ascii="仿宋_GB2312" w:eastAsia="仿宋_GB2312" w:hint="eastAsia"/>
          <w:sz w:val="28"/>
          <w:szCs w:val="28"/>
        </w:rPr>
        <w:t xml:space="preserve">     </w:t>
      </w:r>
      <w:r w:rsidRPr="003E179B">
        <w:rPr>
          <w:rFonts w:ascii="仿宋_GB2312" w:eastAsia="仿宋_GB2312" w:hint="eastAsia"/>
          <w:sz w:val="28"/>
          <w:szCs w:val="28"/>
        </w:rPr>
        <w:t>平顶山学院教务处</w:t>
      </w:r>
    </w:p>
    <w:p w:rsidR="00C04491" w:rsidRPr="003E179B" w:rsidRDefault="00C04491" w:rsidP="003E179B">
      <w:pPr>
        <w:spacing w:line="500" w:lineRule="exact"/>
        <w:ind w:firstLine="600"/>
        <w:jc w:val="right"/>
        <w:rPr>
          <w:rFonts w:ascii="仿宋_GB2312" w:eastAsia="仿宋_GB2312"/>
          <w:sz w:val="28"/>
          <w:szCs w:val="28"/>
        </w:rPr>
      </w:pPr>
    </w:p>
    <w:p w:rsidR="00C04491" w:rsidRPr="00372327" w:rsidRDefault="00C04491" w:rsidP="00BF0D91">
      <w:pPr>
        <w:spacing w:line="500" w:lineRule="exact"/>
        <w:ind w:firstLineChars="2150" w:firstLine="6020"/>
        <w:jc w:val="left"/>
        <w:rPr>
          <w:rFonts w:ascii="仿宋_GB2312" w:eastAsia="仿宋_GB2312"/>
          <w:sz w:val="30"/>
          <w:szCs w:val="30"/>
        </w:rPr>
      </w:pPr>
      <w:r w:rsidRPr="003E179B">
        <w:rPr>
          <w:rFonts w:ascii="仿宋_GB2312" w:eastAsia="仿宋_GB2312" w:hint="eastAsia"/>
          <w:sz w:val="28"/>
          <w:szCs w:val="28"/>
        </w:rPr>
        <w:t>2014年9月</w:t>
      </w:r>
    </w:p>
    <w:p w:rsidR="00620759" w:rsidRDefault="00620759" w:rsidP="003E179B">
      <w:pPr>
        <w:spacing w:line="500" w:lineRule="exact"/>
        <w:ind w:firstLine="600"/>
        <w:rPr>
          <w:rFonts w:ascii="仿宋_GB2312" w:eastAsia="仿宋_GB2312"/>
          <w:sz w:val="30"/>
          <w:szCs w:val="30"/>
        </w:rPr>
      </w:pPr>
    </w:p>
    <w:p w:rsidR="00620759" w:rsidRDefault="00620759" w:rsidP="00B4295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620759" w:rsidRDefault="00620759" w:rsidP="00B4295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620759" w:rsidRDefault="00620759" w:rsidP="00B4295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5E2032" w:rsidRDefault="005E2032" w:rsidP="00B4295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620759" w:rsidRDefault="00620759" w:rsidP="00B4295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620759" w:rsidRDefault="00620759" w:rsidP="00B4295C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</w:p>
    <w:p w:rsidR="005E2032" w:rsidRDefault="005E2032" w:rsidP="00B4295C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</w:p>
    <w:p w:rsidR="005E2032" w:rsidRDefault="005E2032" w:rsidP="00B4295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620759" w:rsidRPr="0055506A" w:rsidRDefault="00620759" w:rsidP="0055506A">
      <w:pPr>
        <w:spacing w:line="360" w:lineRule="auto"/>
        <w:ind w:firstLineChars="50" w:firstLine="150"/>
        <w:rPr>
          <w:rFonts w:ascii="黑体" w:eastAsia="黑体" w:hAnsi="黑体"/>
          <w:sz w:val="30"/>
          <w:szCs w:val="30"/>
        </w:rPr>
      </w:pPr>
      <w:r w:rsidRPr="0055506A">
        <w:rPr>
          <w:rFonts w:ascii="黑体" w:eastAsia="黑体" w:hAnsi="黑体" w:hint="eastAsia"/>
          <w:sz w:val="30"/>
          <w:szCs w:val="30"/>
        </w:rPr>
        <w:lastRenderedPageBreak/>
        <w:t>附件1：</w:t>
      </w:r>
    </w:p>
    <w:tbl>
      <w:tblPr>
        <w:tblpPr w:leftFromText="180" w:rightFromText="180" w:horzAnchor="margin" w:tblpXSpec="center" w:tblpY="764"/>
        <w:tblW w:w="9050" w:type="dxa"/>
        <w:tblLook w:val="04A0"/>
      </w:tblPr>
      <w:tblGrid>
        <w:gridCol w:w="396"/>
        <w:gridCol w:w="1041"/>
        <w:gridCol w:w="709"/>
        <w:gridCol w:w="567"/>
        <w:gridCol w:w="1364"/>
        <w:gridCol w:w="2127"/>
        <w:gridCol w:w="1056"/>
        <w:gridCol w:w="1790"/>
      </w:tblGrid>
      <w:tr w:rsidR="00620759" w:rsidRPr="0055506A" w:rsidTr="00620759">
        <w:trPr>
          <w:trHeight w:val="1080"/>
        </w:trPr>
        <w:tc>
          <w:tcPr>
            <w:tcW w:w="9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759" w:rsidRPr="0055506A" w:rsidRDefault="00620759" w:rsidP="00620759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0"/>
                <w:szCs w:val="30"/>
              </w:rPr>
            </w:pPr>
            <w:r w:rsidRPr="0055506A">
              <w:rPr>
                <w:rFonts w:ascii="黑体" w:eastAsia="黑体" w:hAnsi="黑体" w:cs="宋体" w:hint="eastAsia"/>
                <w:bCs/>
                <w:color w:val="000000"/>
                <w:kern w:val="0"/>
                <w:sz w:val="30"/>
                <w:szCs w:val="30"/>
              </w:rPr>
              <w:t>平顶山学院第四届大学生规范汉字书写大赛统计表</w:t>
            </w:r>
          </w:p>
        </w:tc>
      </w:tr>
      <w:tr w:rsidR="00620759" w:rsidRPr="00372327" w:rsidTr="00620759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书写类别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专业年级班级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书写作品题目</w:t>
            </w:r>
          </w:p>
        </w:tc>
      </w:tr>
      <w:tr w:rsidR="00620759" w:rsidRPr="00372327" w:rsidTr="00620759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2012级汉语言文学专业1班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《归园田居》</w:t>
            </w:r>
          </w:p>
        </w:tc>
      </w:tr>
      <w:tr w:rsidR="00620759" w:rsidRPr="00372327" w:rsidTr="00620759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2012级汉语言文学专业2班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</w:tr>
      <w:tr w:rsidR="00620759" w:rsidRPr="00372327" w:rsidTr="00620759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2012级汉语言文学专业3班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</w:tr>
      <w:tr w:rsidR="00620759" w:rsidRPr="00372327" w:rsidTr="00620759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2012级汉语言文学专业4班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</w:tr>
      <w:tr w:rsidR="00620759" w:rsidRPr="00372327" w:rsidTr="00620759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2012级汉语言文学专业5班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</w:tr>
      <w:tr w:rsidR="00620759" w:rsidRPr="00372327" w:rsidTr="00620759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2012级汉语言文学专业6班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</w:tr>
      <w:tr w:rsidR="00620759" w:rsidRPr="00372327" w:rsidTr="00620759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2012级汉语言文学专业7班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</w:tr>
      <w:tr w:rsidR="00620759" w:rsidRPr="00372327" w:rsidTr="00620759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2012级汉语言文学专业8班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</w:tr>
      <w:tr w:rsidR="00620759" w:rsidRPr="00372327" w:rsidTr="00620759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2012级汉语言文学专业9班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</w:t>
            </w:r>
          </w:p>
        </w:tc>
      </w:tr>
      <w:tr w:rsidR="00620759" w:rsidRPr="00372327" w:rsidTr="00620759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23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统计人：****                   联系方式：****** </w:t>
            </w:r>
          </w:p>
        </w:tc>
      </w:tr>
      <w:tr w:rsidR="00620759" w:rsidRPr="00372327" w:rsidTr="00620759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20759" w:rsidRPr="00372327" w:rsidRDefault="00620759" w:rsidP="006207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F482D" w:rsidRDefault="00FA5230" w:rsidP="001F482D">
      <w:pPr>
        <w:spacing w:line="360" w:lineRule="auto"/>
        <w:ind w:firstLine="600"/>
        <w:rPr>
          <w:rFonts w:ascii="黑体" w:eastAsia="黑体" w:hAnsi="黑体"/>
          <w:sz w:val="30"/>
          <w:szCs w:val="30"/>
        </w:rPr>
      </w:pPr>
      <w:r w:rsidRPr="0055506A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620759" w:rsidRPr="0055506A">
        <w:rPr>
          <w:rFonts w:ascii="黑体" w:eastAsia="黑体" w:hAnsi="黑体" w:hint="eastAsia"/>
          <w:sz w:val="30"/>
          <w:szCs w:val="30"/>
        </w:rPr>
        <w:t>2</w:t>
      </w:r>
      <w:r w:rsidRPr="0055506A">
        <w:rPr>
          <w:rFonts w:ascii="黑体" w:eastAsia="黑体" w:hAnsi="黑体" w:hint="eastAsia"/>
          <w:sz w:val="30"/>
          <w:szCs w:val="30"/>
        </w:rPr>
        <w:t>：</w:t>
      </w:r>
    </w:p>
    <w:p w:rsidR="001F482D" w:rsidRDefault="001F482D" w:rsidP="001F482D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F482D">
        <w:rPr>
          <w:rFonts w:ascii="黑体" w:eastAsia="黑体" w:hAnsi="黑体" w:hint="eastAsia"/>
          <w:sz w:val="30"/>
          <w:szCs w:val="30"/>
        </w:rPr>
        <w:t>平顶山学院第九届推广普通话杯诵读大赛报名表</w:t>
      </w:r>
    </w:p>
    <w:p w:rsidR="001F482D" w:rsidRPr="0055506A" w:rsidRDefault="001F482D" w:rsidP="00B4295C">
      <w:pPr>
        <w:spacing w:line="360" w:lineRule="auto"/>
        <w:ind w:firstLine="600"/>
        <w:rPr>
          <w:rFonts w:ascii="黑体" w:eastAsia="黑体" w:hAnsi="黑体"/>
          <w:sz w:val="30"/>
          <w:szCs w:val="3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8"/>
        <w:gridCol w:w="1440"/>
        <w:gridCol w:w="1265"/>
        <w:gridCol w:w="2414"/>
        <w:gridCol w:w="1906"/>
      </w:tblGrid>
      <w:tr w:rsidR="006B5BF7" w:rsidTr="00831CA1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</w:rPr>
              <w:t>别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照片</w:t>
            </w:r>
          </w:p>
        </w:tc>
      </w:tr>
      <w:tr w:rsidR="006B5BF7" w:rsidTr="00831CA1">
        <w:trPr>
          <w:trHeight w:val="510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院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</w:rPr>
              <w:t>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B5BF7" w:rsidTr="00831CA1">
        <w:trPr>
          <w:trHeight w:val="510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</w:rPr>
              <w:t>业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B5BF7" w:rsidTr="00831CA1">
        <w:trPr>
          <w:trHeight w:val="519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5BF7" w:rsidRDefault="006B5BF7" w:rsidP="006404C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参赛题目</w:t>
            </w:r>
          </w:p>
        </w:tc>
        <w:tc>
          <w:tcPr>
            <w:tcW w:w="5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BF7" w:rsidRDefault="006B5BF7" w:rsidP="006404C5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BF7" w:rsidRDefault="006B5BF7" w:rsidP="006404C5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E5256B" w:rsidTr="006B5BF7">
        <w:trPr>
          <w:trHeight w:val="5684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256B" w:rsidRDefault="00E5256B" w:rsidP="006404C5">
            <w:pPr>
              <w:spacing w:line="360" w:lineRule="auto"/>
              <w:rPr>
                <w:color w:val="000000"/>
                <w:sz w:val="24"/>
              </w:rPr>
            </w:pPr>
          </w:p>
          <w:p w:rsidR="00E5256B" w:rsidRDefault="00E5256B" w:rsidP="006404C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</w:t>
            </w:r>
          </w:p>
          <w:p w:rsidR="00E5256B" w:rsidRDefault="00E5256B" w:rsidP="006404C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容</w:t>
            </w:r>
          </w:p>
          <w:p w:rsidR="00E5256B" w:rsidRDefault="00E5256B" w:rsidP="006404C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 w:rsidR="00E5256B" w:rsidRDefault="00E5256B" w:rsidP="006404C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介</w:t>
            </w:r>
          </w:p>
          <w:p w:rsidR="00E5256B" w:rsidRDefault="00E5256B" w:rsidP="006404C5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0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256B" w:rsidRDefault="00E5256B" w:rsidP="006404C5">
            <w:pPr>
              <w:spacing w:line="360" w:lineRule="auto"/>
              <w:rPr>
                <w:color w:val="000000"/>
                <w:sz w:val="24"/>
              </w:rPr>
            </w:pPr>
          </w:p>
          <w:p w:rsidR="00E5256B" w:rsidRDefault="00E5256B" w:rsidP="006404C5">
            <w:pPr>
              <w:rPr>
                <w:color w:val="000000"/>
              </w:rPr>
            </w:pPr>
          </w:p>
          <w:p w:rsidR="00E5256B" w:rsidRDefault="00E5256B" w:rsidP="006404C5">
            <w:pPr>
              <w:rPr>
                <w:color w:val="000000"/>
              </w:rPr>
            </w:pPr>
          </w:p>
          <w:p w:rsidR="00E5256B" w:rsidRDefault="00E5256B" w:rsidP="006404C5">
            <w:pPr>
              <w:rPr>
                <w:color w:val="000000"/>
              </w:rPr>
            </w:pPr>
          </w:p>
          <w:p w:rsidR="00E5256B" w:rsidRDefault="00E5256B" w:rsidP="006404C5">
            <w:pPr>
              <w:rPr>
                <w:color w:val="000000"/>
              </w:rPr>
            </w:pPr>
          </w:p>
          <w:p w:rsidR="00E5256B" w:rsidRDefault="00E5256B" w:rsidP="006404C5">
            <w:pPr>
              <w:rPr>
                <w:color w:val="000000"/>
              </w:rPr>
            </w:pPr>
          </w:p>
          <w:p w:rsidR="00E5256B" w:rsidRDefault="00E5256B" w:rsidP="006404C5">
            <w:pPr>
              <w:rPr>
                <w:color w:val="000000"/>
              </w:rPr>
            </w:pPr>
          </w:p>
        </w:tc>
      </w:tr>
      <w:tr w:rsidR="00E5256B" w:rsidTr="006B5BF7">
        <w:trPr>
          <w:trHeight w:val="2247"/>
        </w:trPr>
        <w:tc>
          <w:tcPr>
            <w:tcW w:w="83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256B" w:rsidRDefault="00E5256B" w:rsidP="006404C5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院系意见：</w:t>
            </w:r>
          </w:p>
          <w:p w:rsidR="00E5256B" w:rsidRDefault="00E5256B" w:rsidP="006404C5">
            <w:pPr>
              <w:spacing w:line="360" w:lineRule="auto"/>
              <w:rPr>
                <w:color w:val="000000"/>
                <w:sz w:val="24"/>
              </w:rPr>
            </w:pPr>
          </w:p>
          <w:p w:rsidR="00E5256B" w:rsidRDefault="00E5256B" w:rsidP="006404C5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4"/>
              </w:rPr>
              <w:t>（盖章）</w:t>
            </w:r>
          </w:p>
          <w:p w:rsidR="00E5256B" w:rsidRDefault="00E5256B" w:rsidP="006404C5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E5256B" w:rsidRDefault="00E5256B" w:rsidP="00B4295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69616C" w:rsidRDefault="0069616C" w:rsidP="00B4295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FA5230" w:rsidRDefault="00FA5230" w:rsidP="00B4295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69616C" w:rsidRPr="0055506A" w:rsidRDefault="00FA5230" w:rsidP="00FA5230">
      <w:pPr>
        <w:rPr>
          <w:rFonts w:ascii="黑体" w:eastAsia="黑体" w:hAnsi="黑体"/>
          <w:sz w:val="30"/>
          <w:szCs w:val="30"/>
        </w:rPr>
      </w:pPr>
      <w:r w:rsidRPr="0055506A">
        <w:rPr>
          <w:rFonts w:ascii="黑体" w:eastAsia="黑体" w:hAnsi="黑体" w:hint="eastAsia"/>
          <w:sz w:val="30"/>
          <w:szCs w:val="30"/>
        </w:rPr>
        <w:lastRenderedPageBreak/>
        <w:t>附</w:t>
      </w:r>
      <w:r w:rsidR="00372327" w:rsidRPr="0055506A">
        <w:rPr>
          <w:rFonts w:ascii="黑体" w:eastAsia="黑体" w:hAnsi="黑体" w:hint="eastAsia"/>
          <w:sz w:val="30"/>
          <w:szCs w:val="30"/>
        </w:rPr>
        <w:t>件</w:t>
      </w:r>
      <w:r w:rsidR="00620759" w:rsidRPr="0055506A">
        <w:rPr>
          <w:rFonts w:ascii="黑体" w:eastAsia="黑体" w:hAnsi="黑体" w:hint="eastAsia"/>
          <w:sz w:val="30"/>
          <w:szCs w:val="30"/>
        </w:rPr>
        <w:t>3：</w:t>
      </w:r>
    </w:p>
    <w:p w:rsidR="0069616C" w:rsidRPr="0055506A" w:rsidRDefault="0069616C" w:rsidP="0069616C">
      <w:pPr>
        <w:spacing w:line="700" w:lineRule="exact"/>
        <w:jc w:val="center"/>
        <w:rPr>
          <w:rFonts w:ascii="黑体" w:eastAsia="黑体" w:hAnsi="黑体"/>
          <w:color w:val="000000"/>
          <w:sz w:val="30"/>
          <w:szCs w:val="30"/>
        </w:rPr>
      </w:pPr>
      <w:r w:rsidRPr="0055506A">
        <w:rPr>
          <w:rFonts w:ascii="黑体" w:eastAsia="黑体" w:hAnsi="黑体" w:hint="eastAsia"/>
          <w:color w:val="000000"/>
          <w:sz w:val="30"/>
          <w:szCs w:val="30"/>
        </w:rPr>
        <w:t>平顶山学院“我与语言文学”征文比赛参赛登记表</w:t>
      </w:r>
    </w:p>
    <w:p w:rsidR="0069616C" w:rsidRPr="002D3276" w:rsidRDefault="0069616C" w:rsidP="00B4295C">
      <w:pPr>
        <w:spacing w:line="360" w:lineRule="auto"/>
        <w:ind w:firstLine="600"/>
        <w:rPr>
          <w:rFonts w:ascii="仿宋_GB2312" w:eastAsia="仿宋_GB2312" w:hAnsi="仿宋_GB2312"/>
          <w:color w:val="000000"/>
          <w:sz w:val="28"/>
          <w:szCs w:val="28"/>
        </w:rPr>
      </w:pPr>
      <w:r w:rsidRPr="002D3276">
        <w:rPr>
          <w:rFonts w:ascii="仿宋_GB2312" w:eastAsia="仿宋_GB2312" w:hAnsi="仿宋_GB2312" w:hint="eastAsia"/>
          <w:color w:val="000000"/>
          <w:sz w:val="28"/>
          <w:szCs w:val="28"/>
        </w:rPr>
        <w:t>院系（盖章）：                     2014年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2637"/>
        <w:gridCol w:w="2010"/>
        <w:gridCol w:w="1186"/>
        <w:gridCol w:w="1658"/>
      </w:tblGrid>
      <w:tr w:rsidR="0069616C" w:rsidRPr="002D3276" w:rsidTr="006404C5">
        <w:trPr>
          <w:trHeight w:val="810"/>
          <w:jc w:val="center"/>
        </w:trPr>
        <w:tc>
          <w:tcPr>
            <w:tcW w:w="1222" w:type="dxa"/>
            <w:vAlign w:val="center"/>
          </w:tcPr>
          <w:p w:rsidR="0069616C" w:rsidRPr="002D3276" w:rsidRDefault="0069616C" w:rsidP="006404C5">
            <w:pPr>
              <w:spacing w:line="6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2D3276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637" w:type="dxa"/>
            <w:vAlign w:val="center"/>
          </w:tcPr>
          <w:p w:rsidR="0069616C" w:rsidRPr="002D3276" w:rsidRDefault="0069616C" w:rsidP="006404C5">
            <w:pPr>
              <w:spacing w:line="6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2D3276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年级、院系、专业</w:t>
            </w:r>
          </w:p>
        </w:tc>
        <w:tc>
          <w:tcPr>
            <w:tcW w:w="2010" w:type="dxa"/>
            <w:vAlign w:val="center"/>
          </w:tcPr>
          <w:p w:rsidR="0069616C" w:rsidRPr="002D3276" w:rsidRDefault="0069616C" w:rsidP="006404C5">
            <w:pPr>
              <w:spacing w:line="6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2D3276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186" w:type="dxa"/>
            <w:vAlign w:val="center"/>
          </w:tcPr>
          <w:p w:rsidR="0069616C" w:rsidRPr="002D3276" w:rsidRDefault="0069616C" w:rsidP="006404C5">
            <w:pPr>
              <w:spacing w:line="6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2D3276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作品</w:t>
            </w:r>
          </w:p>
          <w:p w:rsidR="0069616C" w:rsidRPr="002D3276" w:rsidRDefault="0069616C" w:rsidP="006404C5">
            <w:pPr>
              <w:spacing w:line="6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2D3276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658" w:type="dxa"/>
            <w:vAlign w:val="center"/>
          </w:tcPr>
          <w:p w:rsidR="0069616C" w:rsidRPr="002D3276" w:rsidRDefault="0069616C" w:rsidP="006404C5">
            <w:pPr>
              <w:spacing w:line="6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2D3276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授权签名</w:t>
            </w:r>
          </w:p>
        </w:tc>
      </w:tr>
      <w:tr w:rsidR="0069616C" w:rsidTr="006404C5">
        <w:trPr>
          <w:trHeight w:val="847"/>
          <w:jc w:val="center"/>
        </w:trPr>
        <w:tc>
          <w:tcPr>
            <w:tcW w:w="1222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37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010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186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658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69616C" w:rsidTr="006404C5">
        <w:trPr>
          <w:trHeight w:val="810"/>
          <w:jc w:val="center"/>
        </w:trPr>
        <w:tc>
          <w:tcPr>
            <w:tcW w:w="1222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37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010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186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658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69616C" w:rsidTr="006404C5">
        <w:trPr>
          <w:trHeight w:val="810"/>
          <w:jc w:val="center"/>
        </w:trPr>
        <w:tc>
          <w:tcPr>
            <w:tcW w:w="1222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37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010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186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658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69616C" w:rsidTr="006404C5">
        <w:trPr>
          <w:trHeight w:val="847"/>
          <w:jc w:val="center"/>
        </w:trPr>
        <w:tc>
          <w:tcPr>
            <w:tcW w:w="1222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37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010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186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658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69616C" w:rsidTr="006404C5">
        <w:trPr>
          <w:trHeight w:val="810"/>
          <w:jc w:val="center"/>
        </w:trPr>
        <w:tc>
          <w:tcPr>
            <w:tcW w:w="1222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37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010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186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658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69616C" w:rsidTr="006404C5">
        <w:trPr>
          <w:trHeight w:val="847"/>
          <w:jc w:val="center"/>
        </w:trPr>
        <w:tc>
          <w:tcPr>
            <w:tcW w:w="1222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37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010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186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658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69616C" w:rsidTr="006404C5">
        <w:trPr>
          <w:trHeight w:val="810"/>
          <w:jc w:val="center"/>
        </w:trPr>
        <w:tc>
          <w:tcPr>
            <w:tcW w:w="1222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37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010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186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658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69616C" w:rsidTr="006404C5">
        <w:trPr>
          <w:trHeight w:val="810"/>
          <w:jc w:val="center"/>
        </w:trPr>
        <w:tc>
          <w:tcPr>
            <w:tcW w:w="1222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37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010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186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658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69616C" w:rsidTr="006404C5">
        <w:trPr>
          <w:trHeight w:val="847"/>
          <w:jc w:val="center"/>
        </w:trPr>
        <w:tc>
          <w:tcPr>
            <w:tcW w:w="1222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37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010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186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658" w:type="dxa"/>
          </w:tcPr>
          <w:p w:rsidR="0069616C" w:rsidRDefault="0069616C" w:rsidP="006404C5">
            <w:pPr>
              <w:spacing w:line="600" w:lineRule="exact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</w:tbl>
    <w:p w:rsidR="0069616C" w:rsidRPr="0069616C" w:rsidRDefault="0069616C" w:rsidP="00B4295C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sectPr w:rsidR="0069616C" w:rsidRPr="0069616C" w:rsidSect="009475D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51" w:rsidRDefault="00FD3651" w:rsidP="00347595">
      <w:r>
        <w:separator/>
      </w:r>
    </w:p>
  </w:endnote>
  <w:endnote w:type="continuationSeparator" w:id="0">
    <w:p w:rsidR="00FD3651" w:rsidRDefault="00FD3651" w:rsidP="0034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51" w:rsidRDefault="00FD3651" w:rsidP="00347595">
      <w:r>
        <w:separator/>
      </w:r>
    </w:p>
  </w:footnote>
  <w:footnote w:type="continuationSeparator" w:id="0">
    <w:p w:rsidR="00FD3651" w:rsidRDefault="00FD3651" w:rsidP="00347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E2B8E"/>
    <w:multiLevelType w:val="hybridMultilevel"/>
    <w:tmpl w:val="5574BF8A"/>
    <w:lvl w:ilvl="0" w:tplc="DAB636B6">
      <w:start w:val="1"/>
      <w:numFmt w:val="decimal"/>
      <w:lvlText w:val="%1、"/>
      <w:lvlJc w:val="left"/>
      <w:pPr>
        <w:ind w:left="1650" w:hanging="1050"/>
      </w:pPr>
      <w:rPr>
        <w:rFonts w:ascii="仿宋_GB2312" w:eastAsia="仿宋_GB2312" w:cstheme="minorBidi" w:hint="default"/>
        <w:b w:val="0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B16"/>
    <w:rsid w:val="00023E9E"/>
    <w:rsid w:val="00041525"/>
    <w:rsid w:val="000D6FF6"/>
    <w:rsid w:val="001F482D"/>
    <w:rsid w:val="002C2480"/>
    <w:rsid w:val="002D3276"/>
    <w:rsid w:val="002D468B"/>
    <w:rsid w:val="00347595"/>
    <w:rsid w:val="00372327"/>
    <w:rsid w:val="003A41D5"/>
    <w:rsid w:val="003E179B"/>
    <w:rsid w:val="00493E04"/>
    <w:rsid w:val="0055506A"/>
    <w:rsid w:val="005E2032"/>
    <w:rsid w:val="00602810"/>
    <w:rsid w:val="00620759"/>
    <w:rsid w:val="0069616C"/>
    <w:rsid w:val="006B3D7D"/>
    <w:rsid w:val="006B5BF7"/>
    <w:rsid w:val="007200E1"/>
    <w:rsid w:val="00747DC1"/>
    <w:rsid w:val="007F2288"/>
    <w:rsid w:val="00912318"/>
    <w:rsid w:val="009475DC"/>
    <w:rsid w:val="009923AD"/>
    <w:rsid w:val="009D5828"/>
    <w:rsid w:val="00AE6321"/>
    <w:rsid w:val="00B4295C"/>
    <w:rsid w:val="00B660B6"/>
    <w:rsid w:val="00BF0D91"/>
    <w:rsid w:val="00C04491"/>
    <w:rsid w:val="00CA1B16"/>
    <w:rsid w:val="00DB43E9"/>
    <w:rsid w:val="00E43912"/>
    <w:rsid w:val="00E5256B"/>
    <w:rsid w:val="00F61367"/>
    <w:rsid w:val="00FA5230"/>
    <w:rsid w:val="00FB5D6D"/>
    <w:rsid w:val="00FD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D5"/>
    <w:pPr>
      <w:widowControl w:val="0"/>
      <w:jc w:val="both"/>
    </w:pPr>
  </w:style>
  <w:style w:type="paragraph" w:styleId="3">
    <w:name w:val="heading 3"/>
    <w:basedOn w:val="a"/>
    <w:link w:val="3Char"/>
    <w:uiPriority w:val="99"/>
    <w:qFormat/>
    <w:rsid w:val="0069616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1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A1B16"/>
    <w:rPr>
      <w:color w:val="0000FF" w:themeColor="hyperlink"/>
      <w:u w:val="single"/>
    </w:rPr>
  </w:style>
  <w:style w:type="paragraph" w:styleId="a5">
    <w:name w:val="Plain Text"/>
    <w:basedOn w:val="a"/>
    <w:link w:val="Char"/>
    <w:rsid w:val="00CA1B1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CA1B16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unhideWhenUsed/>
    <w:rsid w:val="00347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4759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47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47595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3475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47595"/>
    <w:rPr>
      <w:sz w:val="18"/>
      <w:szCs w:val="18"/>
    </w:rPr>
  </w:style>
  <w:style w:type="paragraph" w:customStyle="1" w:styleId="Char3">
    <w:name w:val="Char"/>
    <w:basedOn w:val="a"/>
    <w:rsid w:val="002C2480"/>
    <w:rPr>
      <w:rFonts w:ascii="Times New Roman" w:eastAsia="宋体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69616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9"/>
    <w:rsid w:val="0069616C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9"/>
    <w:qFormat/>
    <w:rsid w:val="0069616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1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A1B16"/>
    <w:rPr>
      <w:color w:val="0000FF" w:themeColor="hyperlink"/>
      <w:u w:val="single"/>
    </w:rPr>
  </w:style>
  <w:style w:type="paragraph" w:styleId="a5">
    <w:name w:val="Plain Text"/>
    <w:basedOn w:val="a"/>
    <w:link w:val="Char"/>
    <w:rsid w:val="00CA1B1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5"/>
    <w:rsid w:val="00CA1B16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unhideWhenUsed/>
    <w:rsid w:val="00347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4759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47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47595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3475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47595"/>
    <w:rPr>
      <w:sz w:val="18"/>
      <w:szCs w:val="18"/>
    </w:rPr>
  </w:style>
  <w:style w:type="paragraph" w:customStyle="1" w:styleId="Char3">
    <w:name w:val="Char"/>
    <w:basedOn w:val="a"/>
    <w:rsid w:val="002C2480"/>
    <w:rPr>
      <w:rFonts w:ascii="Times New Roman" w:eastAsia="宋体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69616C"/>
    <w:pPr>
      <w:ind w:firstLineChars="200" w:firstLine="420"/>
    </w:pPr>
  </w:style>
  <w:style w:type="character" w:customStyle="1" w:styleId="3Char">
    <w:name w:val="标题 3 Char"/>
    <w:basedOn w:val="a0"/>
    <w:link w:val="3"/>
    <w:uiPriority w:val="99"/>
    <w:rsid w:val="0069616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dailing82@soh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-lenovo</dc:creator>
  <cp:lastModifiedBy>abc</cp:lastModifiedBy>
  <cp:revision>25</cp:revision>
  <cp:lastPrinted>2014-09-18T03:13:00Z</cp:lastPrinted>
  <dcterms:created xsi:type="dcterms:W3CDTF">2014-09-17T07:54:00Z</dcterms:created>
  <dcterms:modified xsi:type="dcterms:W3CDTF">2014-09-18T03:33:00Z</dcterms:modified>
</cp:coreProperties>
</file>